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5B6F4" w14:textId="3634D1C0" w:rsidR="00363B6C" w:rsidRPr="00144858" w:rsidRDefault="00363B6C" w:rsidP="00363B6C">
      <w:pPr>
        <w:tabs>
          <w:tab w:val="left" w:pos="3910"/>
          <w:tab w:val="center" w:pos="4536"/>
          <w:tab w:val="right" w:pos="9072"/>
        </w:tabs>
        <w:spacing w:line="276" w:lineRule="auto"/>
        <w:rPr>
          <w:rFonts w:ascii="Arial" w:eastAsia="Malgun Gothic" w:hAnsi="Arial" w:cs="Arial"/>
          <w:b/>
          <w:bCs/>
          <w:lang w:eastAsia="en-US"/>
        </w:rPr>
      </w:pPr>
      <w:r w:rsidRPr="00144858">
        <w:rPr>
          <w:rFonts w:ascii="Arial" w:eastAsia="Malgun Gothic" w:hAnsi="Arial" w:cs="Arial"/>
          <w:b/>
          <w:bCs/>
          <w:lang w:eastAsia="en-US"/>
        </w:rPr>
        <w:t>3GPP TSG RAN WG1 #</w:t>
      </w:r>
      <w:r w:rsidR="004E2DBC">
        <w:rPr>
          <w:rFonts w:ascii="Arial" w:eastAsia="Malgun Gothic" w:hAnsi="Arial" w:cs="Arial"/>
          <w:b/>
          <w:bCs/>
          <w:lang w:eastAsia="en-US"/>
        </w:rPr>
        <w:t>1</w:t>
      </w:r>
      <w:r w:rsidR="003F14B0">
        <w:rPr>
          <w:rFonts w:ascii="Arial" w:eastAsia="Malgun Gothic" w:hAnsi="Arial" w:cs="Arial"/>
          <w:b/>
          <w:bCs/>
          <w:lang w:eastAsia="en-US"/>
        </w:rPr>
        <w:t>20</w:t>
      </w:r>
      <w:r w:rsidRPr="00144858">
        <w:rPr>
          <w:rFonts w:ascii="Arial" w:eastAsia="Malgun Gothic" w:hAnsi="Arial" w:cs="Arial"/>
          <w:b/>
          <w:bCs/>
          <w:lang w:eastAsia="en-US"/>
        </w:rPr>
        <w:tab/>
      </w:r>
      <w:r w:rsidRPr="00144858">
        <w:rPr>
          <w:rFonts w:ascii="Arial" w:eastAsia="Malgun Gothic" w:hAnsi="Arial" w:cs="Arial"/>
          <w:b/>
          <w:bCs/>
          <w:lang w:eastAsia="en-US"/>
        </w:rPr>
        <w:tab/>
        <w:t xml:space="preserve">                                                       </w:t>
      </w:r>
      <w:r w:rsidR="002C0B3F" w:rsidRPr="002C0B3F">
        <w:rPr>
          <w:rFonts w:ascii="Arial" w:eastAsia="Malgun Gothic" w:hAnsi="Arial" w:cs="Arial"/>
          <w:b/>
          <w:bCs/>
          <w:lang w:eastAsia="en-US"/>
        </w:rPr>
        <w:t>R1-2</w:t>
      </w:r>
      <w:r w:rsidR="003B0552">
        <w:rPr>
          <w:rFonts w:ascii="Arial" w:eastAsia="Malgun Gothic" w:hAnsi="Arial" w:cs="Arial"/>
          <w:b/>
          <w:bCs/>
          <w:lang w:eastAsia="en-US"/>
        </w:rPr>
        <w:t>501049</w:t>
      </w:r>
    </w:p>
    <w:p w14:paraId="69288EC5" w14:textId="0194318B" w:rsidR="00363B6C" w:rsidRDefault="003F14B0" w:rsidP="00363B6C">
      <w:pPr>
        <w:tabs>
          <w:tab w:val="left" w:pos="1985"/>
        </w:tabs>
        <w:spacing w:after="120" w:line="288" w:lineRule="auto"/>
        <w:ind w:left="2048" w:hangingChars="850" w:hanging="2048"/>
        <w:jc w:val="both"/>
        <w:rPr>
          <w:rFonts w:ascii="Arial" w:eastAsiaTheme="minorHAnsi" w:hAnsi="Arial" w:cstheme="minorBidi"/>
          <w:b/>
          <w:szCs w:val="22"/>
          <w:lang w:val="en-US" w:eastAsia="zh-CN"/>
        </w:rPr>
      </w:pPr>
      <w:r>
        <w:rPr>
          <w:rFonts w:ascii="Arial" w:eastAsiaTheme="minorHAnsi" w:hAnsi="Arial" w:cstheme="minorBidi"/>
          <w:b/>
          <w:szCs w:val="22"/>
          <w:lang w:val="en-US" w:eastAsia="zh-CN"/>
        </w:rPr>
        <w:t>Athens</w:t>
      </w:r>
      <w:r w:rsidR="00363B6C" w:rsidRPr="003E3423">
        <w:rPr>
          <w:rFonts w:ascii="Arial" w:eastAsiaTheme="minorHAnsi" w:hAnsi="Arial" w:cstheme="minorBidi"/>
          <w:b/>
          <w:szCs w:val="22"/>
          <w:lang w:val="en-US" w:eastAsia="zh-CN"/>
        </w:rPr>
        <w:t xml:space="preserve">, </w:t>
      </w:r>
      <w:r>
        <w:rPr>
          <w:rFonts w:ascii="Arial" w:eastAsiaTheme="minorHAnsi" w:hAnsi="Arial" w:cstheme="minorBidi"/>
          <w:b/>
          <w:szCs w:val="22"/>
          <w:lang w:val="en-US" w:eastAsia="zh-CN"/>
        </w:rPr>
        <w:t>Greece</w:t>
      </w:r>
      <w:r w:rsidR="00363B6C" w:rsidRPr="003E3423">
        <w:rPr>
          <w:rFonts w:ascii="Arial" w:eastAsiaTheme="minorHAnsi" w:hAnsi="Arial" w:cstheme="minorBidi"/>
          <w:b/>
          <w:szCs w:val="22"/>
          <w:lang w:val="en-US" w:eastAsia="zh-CN"/>
        </w:rPr>
        <w:t xml:space="preserve">, </w:t>
      </w:r>
      <w:r>
        <w:rPr>
          <w:rFonts w:ascii="Arial" w:eastAsiaTheme="minorHAnsi" w:hAnsi="Arial" w:cstheme="minorBidi"/>
          <w:b/>
          <w:szCs w:val="22"/>
          <w:lang w:val="en-US" w:eastAsia="zh-CN"/>
        </w:rPr>
        <w:t>17</w:t>
      </w:r>
      <w:r w:rsidRPr="003F14B0">
        <w:rPr>
          <w:rFonts w:ascii="Arial" w:eastAsiaTheme="minorHAnsi" w:hAnsi="Arial" w:cstheme="minorBidi"/>
          <w:b/>
          <w:szCs w:val="22"/>
          <w:vertAlign w:val="superscript"/>
          <w:lang w:val="en-US" w:eastAsia="zh-CN"/>
        </w:rPr>
        <w:t>th</w:t>
      </w:r>
      <w:r w:rsidR="00363B6C" w:rsidRPr="003E3423">
        <w:rPr>
          <w:rFonts w:ascii="Arial" w:eastAsiaTheme="minorHAnsi" w:hAnsi="Arial" w:cstheme="minorBidi"/>
          <w:b/>
          <w:szCs w:val="22"/>
          <w:lang w:val="en-US" w:eastAsia="zh-CN"/>
        </w:rPr>
        <w:t xml:space="preserve"> – </w:t>
      </w:r>
      <w:r w:rsidR="004E2DBC">
        <w:rPr>
          <w:rFonts w:ascii="Arial" w:eastAsiaTheme="minorHAnsi" w:hAnsi="Arial" w:cstheme="minorBidi"/>
          <w:b/>
          <w:szCs w:val="22"/>
          <w:lang w:val="en-US" w:eastAsia="zh-CN"/>
        </w:rPr>
        <w:t>2</w:t>
      </w:r>
      <w:r>
        <w:rPr>
          <w:rFonts w:ascii="Arial" w:eastAsiaTheme="minorHAnsi" w:hAnsi="Arial" w:cstheme="minorBidi"/>
          <w:b/>
          <w:szCs w:val="22"/>
          <w:lang w:val="en-US" w:eastAsia="zh-CN"/>
        </w:rPr>
        <w:t>1</w:t>
      </w:r>
      <w:r w:rsidRPr="003F14B0">
        <w:rPr>
          <w:rFonts w:ascii="Arial" w:eastAsiaTheme="minorHAnsi" w:hAnsi="Arial" w:cstheme="minorBidi"/>
          <w:b/>
          <w:szCs w:val="22"/>
          <w:vertAlign w:val="superscript"/>
          <w:lang w:val="en-US" w:eastAsia="zh-CN"/>
        </w:rPr>
        <w:t>st</w:t>
      </w:r>
      <w:r w:rsidR="00363B6C" w:rsidRPr="003E3423">
        <w:rPr>
          <w:rFonts w:ascii="Arial" w:eastAsiaTheme="minorHAnsi" w:hAnsi="Arial" w:cstheme="minorBidi"/>
          <w:b/>
          <w:szCs w:val="22"/>
          <w:lang w:val="en-US" w:eastAsia="zh-CN"/>
        </w:rPr>
        <w:t xml:space="preserve"> </w:t>
      </w:r>
      <w:r>
        <w:rPr>
          <w:rFonts w:ascii="Arial" w:eastAsiaTheme="minorHAnsi" w:hAnsi="Arial" w:cstheme="minorBidi"/>
          <w:b/>
          <w:szCs w:val="22"/>
          <w:lang w:val="en-US" w:eastAsia="zh-CN"/>
        </w:rPr>
        <w:t>February</w:t>
      </w:r>
      <w:r w:rsidR="00363B6C" w:rsidRPr="003E3423">
        <w:rPr>
          <w:rFonts w:ascii="Arial" w:eastAsiaTheme="minorHAnsi" w:hAnsi="Arial" w:cstheme="minorBidi"/>
          <w:b/>
          <w:szCs w:val="22"/>
          <w:lang w:val="en-US" w:eastAsia="zh-CN"/>
        </w:rPr>
        <w:t xml:space="preserve"> 202</w:t>
      </w:r>
      <w:r>
        <w:rPr>
          <w:rFonts w:ascii="Arial" w:eastAsiaTheme="minorHAnsi" w:hAnsi="Arial" w:cstheme="minorBidi"/>
          <w:b/>
          <w:szCs w:val="22"/>
          <w:lang w:val="en-US" w:eastAsia="zh-CN"/>
        </w:rPr>
        <w:t>5</w:t>
      </w:r>
    </w:p>
    <w:p w14:paraId="6DE8E750" w14:textId="43182818" w:rsidR="005C479F" w:rsidRPr="00B147EC" w:rsidRDefault="005C479F" w:rsidP="005C479F">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432F4F">
        <w:rPr>
          <w:rFonts w:ascii="Arial" w:eastAsia="Malgun Gothic" w:hAnsi="Arial"/>
          <w:lang w:eastAsia="en-US"/>
        </w:rPr>
        <w:t>9.5.2</w:t>
      </w:r>
    </w:p>
    <w:p w14:paraId="1AFED469" w14:textId="0903F7FC"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p>
    <w:p w14:paraId="3D278CCC" w14:textId="419E9B45"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05AC3" w:rsidRPr="00105AC3">
        <w:rPr>
          <w:rFonts w:ascii="Arial" w:eastAsia="Malgun Gothic" w:hAnsi="Arial"/>
          <w:lang w:val="en-US" w:eastAsia="en-US"/>
        </w:rPr>
        <w:t>Views on On-demand SIB1</w:t>
      </w:r>
      <w:r w:rsidR="00105AC3">
        <w:rPr>
          <w:rFonts w:ascii="Arial" w:eastAsia="Malgun Gothic" w:hAnsi="Arial"/>
          <w:lang w:val="en-US" w:eastAsia="en-US"/>
        </w:rPr>
        <w:t xml:space="preserve"> operation</w:t>
      </w:r>
      <w:r w:rsidR="00105AC3" w:rsidRPr="00105AC3">
        <w:rPr>
          <w:rFonts w:ascii="Arial" w:eastAsia="Malgun Gothic" w:hAnsi="Arial"/>
          <w:lang w:val="en-US" w:eastAsia="en-US"/>
        </w:rPr>
        <w:t xml:space="preserve"> for idle</w:t>
      </w:r>
      <w:r w:rsidR="00105AC3">
        <w:rPr>
          <w:rFonts w:ascii="Arial" w:eastAsia="Malgun Gothic" w:hAnsi="Arial"/>
          <w:lang w:val="en-US" w:eastAsia="en-US"/>
        </w:rPr>
        <w:t>/</w:t>
      </w:r>
      <w:r w:rsidR="00105AC3" w:rsidRPr="00105AC3">
        <w:rPr>
          <w:rFonts w:ascii="Arial" w:eastAsia="Malgun Gothic" w:hAnsi="Arial"/>
          <w:lang w:val="en-US" w:eastAsia="en-US"/>
        </w:rPr>
        <w:t>inactive UEs</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F1493D7" w14:textId="738ECC10" w:rsidR="005C479F" w:rsidRDefault="00E807A9" w:rsidP="0052273A">
      <w:pPr>
        <w:jc w:val="both"/>
        <w:rPr>
          <w:rFonts w:eastAsia="Malgun Gothic" w:cs="Batang"/>
          <w:sz w:val="22"/>
          <w:szCs w:val="22"/>
          <w:lang w:val="en-US" w:eastAsia="en-US"/>
        </w:rPr>
      </w:pPr>
      <w:r>
        <w:rPr>
          <w:rFonts w:eastAsia="Malgun Gothic" w:cs="Batang"/>
          <w:sz w:val="22"/>
          <w:szCs w:val="22"/>
          <w:lang w:val="en-US" w:eastAsia="en-US"/>
        </w:rPr>
        <w:t>In the RAN#1</w:t>
      </w:r>
      <w:r w:rsidR="00FB39EF">
        <w:rPr>
          <w:rFonts w:eastAsia="Malgun Gothic" w:cs="Batang"/>
          <w:sz w:val="22"/>
          <w:szCs w:val="22"/>
          <w:lang w:val="en-US" w:eastAsia="en-US"/>
        </w:rPr>
        <w:t>0</w:t>
      </w:r>
      <w:r w:rsidR="003F14B0">
        <w:rPr>
          <w:rFonts w:eastAsia="Malgun Gothic" w:cs="Batang"/>
          <w:sz w:val="22"/>
          <w:szCs w:val="22"/>
          <w:lang w:val="en-US" w:eastAsia="en-US"/>
        </w:rPr>
        <w:t>6</w:t>
      </w:r>
      <w:r>
        <w:rPr>
          <w:rFonts w:eastAsia="Malgun Gothic" w:cs="Batang"/>
          <w:sz w:val="22"/>
          <w:szCs w:val="22"/>
          <w:lang w:val="en-US" w:eastAsia="en-US"/>
        </w:rPr>
        <w:t xml:space="preserve"> meeting</w:t>
      </w:r>
      <w:r w:rsidR="0052273A">
        <w:rPr>
          <w:rFonts w:eastAsia="Malgun Gothic" w:cs="Batang"/>
          <w:sz w:val="22"/>
          <w:szCs w:val="22"/>
          <w:lang w:val="en-US" w:eastAsia="en-US"/>
        </w:rPr>
        <w:t xml:space="preserve"> </w:t>
      </w:r>
      <w:r w:rsidR="00DA692D">
        <w:rPr>
          <w:rFonts w:eastAsia="Malgun Gothic" w:cs="Batang"/>
          <w:sz w:val="22"/>
          <w:szCs w:val="22"/>
          <w:lang w:val="en-US" w:eastAsia="en-US"/>
        </w:rPr>
        <w:fldChar w:fldCharType="begin"/>
      </w:r>
      <w:r w:rsidR="00DA692D">
        <w:rPr>
          <w:rFonts w:eastAsia="Malgun Gothic" w:cs="Batang"/>
          <w:sz w:val="22"/>
          <w:szCs w:val="22"/>
          <w:lang w:val="en-US" w:eastAsia="en-US"/>
        </w:rPr>
        <w:instrText xml:space="preserve"> REF _Ref158207853 \r \h </w:instrText>
      </w:r>
      <w:r w:rsidR="00DA692D">
        <w:rPr>
          <w:rFonts w:eastAsia="Malgun Gothic" w:cs="Batang"/>
          <w:sz w:val="22"/>
          <w:szCs w:val="22"/>
          <w:lang w:val="en-US" w:eastAsia="en-US"/>
        </w:rPr>
      </w:r>
      <w:r w:rsidR="00DA692D">
        <w:rPr>
          <w:rFonts w:eastAsia="Malgun Gothic" w:cs="Batang"/>
          <w:sz w:val="22"/>
          <w:szCs w:val="22"/>
          <w:lang w:val="en-US" w:eastAsia="en-US"/>
        </w:rPr>
        <w:fldChar w:fldCharType="separate"/>
      </w:r>
      <w:r w:rsidR="00DA692D">
        <w:rPr>
          <w:rFonts w:eastAsia="Malgun Gothic" w:cs="Batang"/>
          <w:sz w:val="22"/>
          <w:szCs w:val="22"/>
          <w:lang w:val="en-US" w:eastAsia="en-US"/>
        </w:rPr>
        <w:t>[1]</w:t>
      </w:r>
      <w:r w:rsidR="00DA692D">
        <w:rPr>
          <w:rFonts w:eastAsia="Malgun Gothic" w:cs="Batang"/>
          <w:sz w:val="22"/>
          <w:szCs w:val="22"/>
          <w:lang w:val="en-US" w:eastAsia="en-US"/>
        </w:rPr>
        <w:fldChar w:fldCharType="end"/>
      </w:r>
      <w:r>
        <w:rPr>
          <w:rFonts w:eastAsia="Malgun Gothic" w:cs="Batang"/>
          <w:sz w:val="22"/>
          <w:szCs w:val="22"/>
          <w:lang w:val="en-US" w:eastAsia="en-US"/>
        </w:rPr>
        <w:t xml:space="preserve">, the following </w:t>
      </w:r>
      <w:r w:rsidR="003F14B0">
        <w:rPr>
          <w:rFonts w:eastAsia="Malgun Gothic" w:cs="Batang"/>
          <w:sz w:val="22"/>
          <w:szCs w:val="22"/>
          <w:lang w:val="en-US" w:eastAsia="en-US"/>
        </w:rPr>
        <w:t>way forward</w:t>
      </w:r>
      <w:r w:rsidR="009E0469">
        <w:rPr>
          <w:rFonts w:eastAsia="Malgun Gothic" w:cs="Batang"/>
          <w:sz w:val="22"/>
          <w:szCs w:val="22"/>
          <w:lang w:val="en-US" w:eastAsia="en-US"/>
        </w:rPr>
        <w:t xml:space="preserve"> related to the on-demand SIB1 operation for idle/inactive UEs</w:t>
      </w:r>
      <w:r w:rsidR="009837D5">
        <w:rPr>
          <w:rFonts w:eastAsia="Malgun Gothic" w:cs="Batang"/>
          <w:sz w:val="22"/>
          <w:szCs w:val="22"/>
          <w:lang w:val="en-US" w:eastAsia="en-US"/>
        </w:rPr>
        <w:t xml:space="preserve"> </w:t>
      </w:r>
      <w:r w:rsidR="00453B27">
        <w:rPr>
          <w:rFonts w:eastAsia="Malgun Gothic" w:cs="Batang"/>
          <w:sz w:val="22"/>
          <w:szCs w:val="22"/>
          <w:lang w:val="en-US" w:eastAsia="en-US"/>
        </w:rPr>
        <w:t>was agreed</w:t>
      </w:r>
      <w:r w:rsidR="0052273A">
        <w:rPr>
          <w:rFonts w:eastAsia="Malgun Gothic" w:cs="Batang"/>
          <w:sz w:val="22"/>
          <w:szCs w:val="22"/>
          <w:lang w:val="en-US" w:eastAsia="en-US"/>
        </w:rPr>
        <w:t>:</w:t>
      </w:r>
    </w:p>
    <w:p w14:paraId="242F2C5F" w14:textId="77777777" w:rsidR="009E0469" w:rsidRPr="009B55CA" w:rsidRDefault="009E0469" w:rsidP="0052273A">
      <w:pPr>
        <w:jc w:val="both"/>
        <w:rPr>
          <w:rFonts w:eastAsia="Malgun Gothic" w:cs="Batang"/>
          <w:sz w:val="20"/>
          <w:lang w:val="en-US" w:eastAsia="en-US"/>
        </w:rPr>
      </w:pPr>
    </w:p>
    <w:tbl>
      <w:tblPr>
        <w:tblStyle w:val="TableGrid"/>
        <w:tblW w:w="0" w:type="auto"/>
        <w:tblLook w:val="04A0" w:firstRow="1" w:lastRow="0" w:firstColumn="1" w:lastColumn="0" w:noHBand="0" w:noVBand="1"/>
      </w:tblPr>
      <w:tblGrid>
        <w:gridCol w:w="9629"/>
      </w:tblGrid>
      <w:tr w:rsidR="009E0469" w:rsidRPr="009B55CA" w14:paraId="35F9D0CC" w14:textId="77777777" w:rsidTr="009E0469">
        <w:tc>
          <w:tcPr>
            <w:tcW w:w="9629" w:type="dxa"/>
          </w:tcPr>
          <w:p w14:paraId="1F5A37B2" w14:textId="4BA45C4A" w:rsidR="0039740D" w:rsidRPr="00576B94" w:rsidRDefault="0039740D" w:rsidP="0039740D">
            <w:pPr>
              <w:spacing w:beforeLines="50" w:before="120" w:afterLines="50" w:after="120" w:line="256" w:lineRule="auto"/>
              <w:ind w:left="840"/>
              <w:jc w:val="center"/>
              <w:rPr>
                <w:bCs/>
                <w:sz w:val="8"/>
                <w:szCs w:val="4"/>
                <w:lang w:eastAsia="zh-CN"/>
              </w:rPr>
            </w:pPr>
            <w:r w:rsidRPr="00576B94">
              <w:rPr>
                <w:rFonts w:ascii="Calibri" w:eastAsia="+mj-ea" w:hAnsi="Calibri" w:cs="+mj-cs"/>
                <w:color w:val="FF0000"/>
                <w:sz w:val="32"/>
                <w:szCs w:val="55"/>
              </w:rPr>
              <w:t>Way Forward on NES</w:t>
            </w:r>
          </w:p>
          <w:p w14:paraId="3A703935" w14:textId="77777777" w:rsidR="005C6B1D" w:rsidRPr="005C6B1D" w:rsidRDefault="005C6B1D" w:rsidP="005C6B1D">
            <w:pPr>
              <w:numPr>
                <w:ilvl w:val="0"/>
                <w:numId w:val="44"/>
              </w:numPr>
              <w:kinsoku w:val="0"/>
              <w:ind w:left="360"/>
              <w:contextualSpacing/>
              <w:rPr>
                <w:rFonts w:eastAsia="Times New Roman"/>
                <w:sz w:val="22"/>
                <w:szCs w:val="6"/>
                <w:lang w:eastAsia="en-GB"/>
              </w:rPr>
            </w:pPr>
            <w:r w:rsidRPr="005C6B1D">
              <w:rPr>
                <w:rFonts w:ascii="Calibri" w:eastAsia="+mn-ea" w:hAnsi="Calibri" w:cs="+mn-cs"/>
                <w:color w:val="000000"/>
                <w:sz w:val="22"/>
                <w:szCs w:val="38"/>
                <w:lang w:eastAsia="en-GB"/>
              </w:rPr>
              <w:t>RAN confirms that Case 2 also includes the case where a particular Cell A can switch to become a NES Cell.    This means that Cell A can provide UL-WUS configuration for itself before becoming a NES cell.</w:t>
            </w:r>
          </w:p>
          <w:p w14:paraId="7E4F8A48" w14:textId="77777777" w:rsidR="005C6B1D" w:rsidRPr="005C6B1D" w:rsidRDefault="005C6B1D" w:rsidP="00481685">
            <w:pPr>
              <w:numPr>
                <w:ilvl w:val="0"/>
                <w:numId w:val="44"/>
              </w:numPr>
              <w:kinsoku w:val="0"/>
              <w:contextualSpacing/>
              <w:rPr>
                <w:rFonts w:eastAsia="Times New Roman"/>
                <w:color w:val="C00000"/>
                <w:sz w:val="18"/>
                <w:szCs w:val="6"/>
                <w:lang w:eastAsia="en-GB"/>
              </w:rPr>
            </w:pPr>
            <w:r w:rsidRPr="005C6B1D">
              <w:rPr>
                <w:rFonts w:ascii="Calibri" w:eastAsia="Times New Roman" w:hAnsi="Calibri" w:cs="Calibri"/>
                <w:color w:val="000000"/>
                <w:sz w:val="18"/>
                <w:szCs w:val="18"/>
                <w:lang w:eastAsia="en-GB"/>
              </w:rPr>
              <w:t xml:space="preserve">No further optimizations will be considered for NES UEs for this scenario.     </w:t>
            </w:r>
          </w:p>
          <w:p w14:paraId="4C78D8CD" w14:textId="77777777" w:rsidR="005C6B1D" w:rsidRPr="005C6B1D" w:rsidRDefault="005C6B1D" w:rsidP="00481685">
            <w:pPr>
              <w:numPr>
                <w:ilvl w:val="0"/>
                <w:numId w:val="44"/>
              </w:numPr>
              <w:kinsoku w:val="0"/>
              <w:contextualSpacing/>
              <w:rPr>
                <w:rFonts w:eastAsia="Times New Roman"/>
                <w:color w:val="C00000"/>
                <w:sz w:val="18"/>
                <w:szCs w:val="6"/>
                <w:lang w:eastAsia="en-GB"/>
              </w:rPr>
            </w:pPr>
            <w:r w:rsidRPr="005C6B1D">
              <w:rPr>
                <w:rFonts w:ascii="Calibri" w:eastAsia="Times New Roman" w:hAnsi="Calibri" w:cs="Calibri"/>
                <w:color w:val="000000"/>
                <w:sz w:val="18"/>
                <w:szCs w:val="18"/>
                <w:lang w:eastAsia="en-GB"/>
              </w:rPr>
              <w:t xml:space="preserve">No further optimizations to handle non-NES capable UEs will be considered for this scenario.  It is assumed that these UEs can be handled by careful deployment.  </w:t>
            </w:r>
          </w:p>
          <w:p w14:paraId="532218FF" w14:textId="77777777" w:rsidR="005C6B1D" w:rsidRPr="005C6B1D" w:rsidRDefault="005C6B1D" w:rsidP="00481685">
            <w:pPr>
              <w:numPr>
                <w:ilvl w:val="0"/>
                <w:numId w:val="44"/>
              </w:numPr>
              <w:kinsoku w:val="0"/>
              <w:contextualSpacing/>
              <w:rPr>
                <w:rFonts w:eastAsia="Times New Roman"/>
                <w:color w:val="C00000"/>
                <w:sz w:val="18"/>
                <w:szCs w:val="6"/>
                <w:lang w:eastAsia="en-GB"/>
              </w:rPr>
            </w:pPr>
            <w:r w:rsidRPr="005C6B1D">
              <w:rPr>
                <w:rFonts w:ascii="Calibri" w:eastAsia="Times New Roman" w:hAnsi="Calibri" w:cs="Calibri"/>
                <w:color w:val="000000"/>
                <w:sz w:val="18"/>
                <w:szCs w:val="18"/>
                <w:lang w:eastAsia="en-GB"/>
              </w:rPr>
              <w:t>No WID update is required</w:t>
            </w:r>
          </w:p>
          <w:p w14:paraId="5E25D763" w14:textId="77777777" w:rsidR="005C6B1D" w:rsidRPr="005C6B1D" w:rsidRDefault="005C6B1D" w:rsidP="005C6B1D">
            <w:pPr>
              <w:numPr>
                <w:ilvl w:val="0"/>
                <w:numId w:val="45"/>
              </w:numPr>
              <w:kinsoku w:val="0"/>
              <w:ind w:left="360"/>
              <w:contextualSpacing/>
              <w:rPr>
                <w:rFonts w:eastAsia="Times New Roman"/>
                <w:sz w:val="22"/>
                <w:szCs w:val="6"/>
                <w:lang w:eastAsia="en-GB"/>
              </w:rPr>
            </w:pPr>
            <w:r w:rsidRPr="005C6B1D">
              <w:rPr>
                <w:rFonts w:ascii="Calibri" w:eastAsia="+mn-ea" w:hAnsi="Calibri" w:cs="+mn-cs"/>
                <w:color w:val="000000"/>
                <w:sz w:val="22"/>
                <w:szCs w:val="38"/>
                <w:lang w:eastAsia="en-GB"/>
              </w:rPr>
              <w:t>On RRC Connected mode</w:t>
            </w:r>
          </w:p>
          <w:p w14:paraId="6CC4C841" w14:textId="77777777" w:rsidR="005C6B1D" w:rsidRPr="005C6B1D" w:rsidRDefault="005C6B1D" w:rsidP="00481685">
            <w:pPr>
              <w:numPr>
                <w:ilvl w:val="0"/>
                <w:numId w:val="45"/>
              </w:numPr>
              <w:kinsoku w:val="0"/>
              <w:contextualSpacing/>
              <w:rPr>
                <w:rFonts w:eastAsia="Times New Roman"/>
                <w:color w:val="C00000"/>
                <w:sz w:val="18"/>
                <w:szCs w:val="6"/>
                <w:lang w:eastAsia="en-GB"/>
              </w:rPr>
            </w:pPr>
            <w:r w:rsidRPr="005C6B1D">
              <w:rPr>
                <w:rFonts w:ascii="Calibri" w:eastAsia="Times New Roman" w:hAnsi="Calibri" w:cs="Calibri"/>
                <w:color w:val="000000"/>
                <w:sz w:val="18"/>
                <w:szCs w:val="18"/>
                <w:lang w:eastAsia="en-GB"/>
              </w:rPr>
              <w:t xml:space="preserve">The scope of WID will not be updated to include RRC Connected.  </w:t>
            </w:r>
          </w:p>
          <w:p w14:paraId="4B87DB6D" w14:textId="58EBBE0E" w:rsidR="009E0469" w:rsidRPr="005C6B1D" w:rsidRDefault="005C6B1D" w:rsidP="00481685">
            <w:pPr>
              <w:numPr>
                <w:ilvl w:val="0"/>
                <w:numId w:val="45"/>
              </w:numPr>
              <w:kinsoku w:val="0"/>
              <w:contextualSpacing/>
              <w:rPr>
                <w:rFonts w:eastAsia="Times New Roman"/>
                <w:color w:val="C00000"/>
                <w:sz w:val="20"/>
                <w:szCs w:val="8"/>
                <w:lang w:eastAsia="en-GB"/>
              </w:rPr>
            </w:pPr>
            <w:r w:rsidRPr="005C6B1D">
              <w:rPr>
                <w:rFonts w:ascii="Calibri" w:eastAsia="Times New Roman" w:hAnsi="Calibri" w:cs="Calibri"/>
                <w:color w:val="000000"/>
                <w:sz w:val="18"/>
                <w:szCs w:val="18"/>
                <w:lang w:eastAsia="en-GB"/>
              </w:rPr>
              <w:t xml:space="preserve">However, RAN2 will address the specific case of RLF, to use the same procedure as idle/inactive to request OD-SIB1 transmission.  No need to change the scope of WI to indicate this. </w:t>
            </w:r>
          </w:p>
        </w:tc>
      </w:tr>
    </w:tbl>
    <w:p w14:paraId="16305239" w14:textId="77777777" w:rsidR="00554922" w:rsidRDefault="00554922" w:rsidP="005C479F">
      <w:pPr>
        <w:spacing w:after="120"/>
        <w:jc w:val="both"/>
        <w:rPr>
          <w:rFonts w:eastAsia="Malgun Gothic" w:cs="Batang"/>
          <w:sz w:val="22"/>
          <w:szCs w:val="22"/>
          <w:lang w:val="en-US" w:eastAsia="en-US"/>
        </w:rPr>
      </w:pPr>
    </w:p>
    <w:p w14:paraId="2C186FA0" w14:textId="4819CA75" w:rsidR="009F377C" w:rsidRDefault="000D1066" w:rsidP="005C479F">
      <w:pPr>
        <w:spacing w:after="120"/>
        <w:jc w:val="both"/>
        <w:rPr>
          <w:rFonts w:eastAsia="Malgun Gothic" w:cs="Batang"/>
          <w:sz w:val="22"/>
          <w:szCs w:val="22"/>
          <w:lang w:val="en-US" w:eastAsia="en-US"/>
        </w:rPr>
      </w:pPr>
      <w:r>
        <w:rPr>
          <w:rFonts w:eastAsia="Malgun Gothic" w:cs="Batang"/>
          <w:sz w:val="22"/>
          <w:szCs w:val="22"/>
          <w:lang w:val="en-US" w:eastAsia="en-US"/>
        </w:rPr>
        <w:t>In this contribution we present our views on</w:t>
      </w:r>
      <w:r w:rsidR="007D1176">
        <w:rPr>
          <w:rFonts w:eastAsia="Malgun Gothic" w:cs="Batang"/>
          <w:sz w:val="22"/>
          <w:szCs w:val="22"/>
          <w:lang w:val="en-US" w:eastAsia="en-US"/>
        </w:rPr>
        <w:t xml:space="preserve"> a</w:t>
      </w:r>
      <w:r>
        <w:rPr>
          <w:rFonts w:eastAsia="Malgun Gothic" w:cs="Batang"/>
          <w:sz w:val="22"/>
          <w:szCs w:val="22"/>
          <w:lang w:val="en-US" w:eastAsia="en-US"/>
        </w:rPr>
        <w:t xml:space="preserve"> </w:t>
      </w:r>
      <w:r w:rsidR="007D1176">
        <w:rPr>
          <w:rFonts w:eastAsia="Malgun Gothic" w:cs="Batang"/>
          <w:sz w:val="22"/>
          <w:szCs w:val="22"/>
          <w:lang w:val="en-US" w:eastAsia="en-US"/>
        </w:rPr>
        <w:t>remaining aspect regarding the way forward and related discussion in RAN1</w:t>
      </w:r>
      <w:r w:rsidR="009407CA">
        <w:rPr>
          <w:rFonts w:eastAsia="Malgun Gothic" w:cs="Batang"/>
          <w:sz w:val="22"/>
          <w:szCs w:val="22"/>
          <w:lang w:val="en-US" w:eastAsia="en-US"/>
        </w:rPr>
        <w:t>.</w:t>
      </w:r>
    </w:p>
    <w:p w14:paraId="58B1348D" w14:textId="58D23970" w:rsidR="009407CA" w:rsidRPr="00A54177" w:rsidRDefault="002738D4" w:rsidP="0015418B">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0EF01A62" w14:textId="2B80E195" w:rsidR="00BB2CD3" w:rsidRPr="000511FA" w:rsidRDefault="00BB2CD3" w:rsidP="00BB2CD3">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Pr>
          <w:rFonts w:ascii="Arial" w:eastAsia="SimSun" w:hAnsi="Arial"/>
          <w:sz w:val="28"/>
          <w:szCs w:val="18"/>
          <w:lang w:eastAsia="zh-CN"/>
        </w:rPr>
        <w:t>1</w:t>
      </w:r>
      <w:r w:rsidRPr="00AC65BC">
        <w:rPr>
          <w:rFonts w:ascii="Arial" w:eastAsia="SimSun" w:hAnsi="Arial"/>
          <w:sz w:val="28"/>
          <w:szCs w:val="18"/>
          <w:lang w:eastAsia="zh-CN"/>
        </w:rPr>
        <w:t xml:space="preserve"> </w:t>
      </w:r>
      <w:r>
        <w:rPr>
          <w:rFonts w:ascii="Arial" w:eastAsia="SimSun" w:hAnsi="Arial"/>
          <w:sz w:val="28"/>
          <w:szCs w:val="18"/>
          <w:lang w:eastAsia="zh-CN"/>
        </w:rPr>
        <w:t>Handling of a Cell A becoming a NES Cell</w:t>
      </w:r>
    </w:p>
    <w:p w14:paraId="01A708D1" w14:textId="7815DEDA" w:rsidR="00B243F2" w:rsidRDefault="00B243F2" w:rsidP="00BB2CD3">
      <w:pPr>
        <w:spacing w:before="60" w:after="60" w:line="288" w:lineRule="auto"/>
        <w:jc w:val="both"/>
        <w:rPr>
          <w:rFonts w:eastAsia="Malgun Gothic" w:cs="Batang"/>
          <w:sz w:val="22"/>
          <w:szCs w:val="22"/>
          <w:lang w:eastAsia="en-US"/>
        </w:rPr>
      </w:pPr>
      <w:r>
        <w:rPr>
          <w:rFonts w:eastAsia="Malgun Gothic" w:cs="Batang"/>
          <w:sz w:val="22"/>
          <w:szCs w:val="22"/>
          <w:lang w:eastAsia="en-US"/>
        </w:rPr>
        <w:t>Now that it was agreed that a Cell A can switch to become a NES Cell</w:t>
      </w:r>
      <w:r w:rsidR="002C0090">
        <w:rPr>
          <w:rFonts w:eastAsia="Malgun Gothic" w:cs="Batang"/>
          <w:sz w:val="22"/>
          <w:szCs w:val="22"/>
          <w:lang w:eastAsia="en-US"/>
        </w:rPr>
        <w:t xml:space="preserve">, </w:t>
      </w:r>
      <w:r w:rsidR="00BD2BA7">
        <w:rPr>
          <w:rFonts w:eastAsia="Malgun Gothic" w:cs="Batang"/>
          <w:sz w:val="22"/>
          <w:szCs w:val="22"/>
          <w:lang w:eastAsia="en-US"/>
        </w:rPr>
        <w:t>in multicarrier scenarios</w:t>
      </w:r>
      <w:r w:rsidR="002C0090">
        <w:rPr>
          <w:rFonts w:eastAsia="Malgun Gothic" w:cs="Batang"/>
          <w:sz w:val="22"/>
          <w:szCs w:val="22"/>
          <w:lang w:eastAsia="en-US"/>
        </w:rPr>
        <w:t xml:space="preserve"> UEs no longer </w:t>
      </w:r>
      <w:proofErr w:type="gramStart"/>
      <w:r w:rsidR="002C0090">
        <w:rPr>
          <w:rFonts w:eastAsia="Malgun Gothic" w:cs="Batang"/>
          <w:sz w:val="22"/>
          <w:szCs w:val="22"/>
          <w:lang w:eastAsia="en-US"/>
        </w:rPr>
        <w:t>have to</w:t>
      </w:r>
      <w:proofErr w:type="gramEnd"/>
      <w:r w:rsidR="002C0090">
        <w:rPr>
          <w:rFonts w:eastAsia="Malgun Gothic" w:cs="Batang"/>
          <w:sz w:val="22"/>
          <w:szCs w:val="22"/>
          <w:lang w:eastAsia="en-US"/>
        </w:rPr>
        <w:t xml:space="preserve"> unnecessarily re-select to another</w:t>
      </w:r>
      <w:r w:rsidR="00717817">
        <w:rPr>
          <w:rFonts w:eastAsia="Malgun Gothic" w:cs="Batang"/>
          <w:sz w:val="22"/>
          <w:szCs w:val="22"/>
          <w:lang w:eastAsia="en-US"/>
        </w:rPr>
        <w:t xml:space="preserve"> cell to obtain the UL WUS configuration</w:t>
      </w:r>
      <w:r w:rsidR="002F5DE0">
        <w:rPr>
          <w:rFonts w:eastAsia="Malgun Gothic" w:cs="Batang"/>
          <w:sz w:val="22"/>
          <w:szCs w:val="22"/>
          <w:lang w:eastAsia="en-US"/>
        </w:rPr>
        <w:t xml:space="preserve">, </w:t>
      </w:r>
      <w:r w:rsidR="0018625F">
        <w:rPr>
          <w:rFonts w:eastAsia="Malgun Gothic" w:cs="Batang"/>
          <w:sz w:val="22"/>
          <w:szCs w:val="22"/>
          <w:lang w:eastAsia="en-US"/>
        </w:rPr>
        <w:t>as implicitly there would be an indication that the Cell A is about to become NES Cell</w:t>
      </w:r>
      <w:r w:rsidR="009D2C56">
        <w:rPr>
          <w:rFonts w:eastAsia="Malgun Gothic" w:cs="Batang"/>
          <w:sz w:val="22"/>
          <w:szCs w:val="22"/>
          <w:lang w:eastAsia="en-US"/>
        </w:rPr>
        <w:t xml:space="preserve"> by sending its own UL WUS configuration</w:t>
      </w:r>
      <w:r w:rsidR="0018625F">
        <w:rPr>
          <w:rFonts w:eastAsia="Malgun Gothic" w:cs="Batang"/>
          <w:sz w:val="22"/>
          <w:szCs w:val="22"/>
          <w:lang w:eastAsia="en-US"/>
        </w:rPr>
        <w:t>.</w:t>
      </w:r>
    </w:p>
    <w:p w14:paraId="57BDF6C0" w14:textId="569608C9" w:rsidR="0018625F" w:rsidRDefault="0018625F" w:rsidP="0018625F">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br/>
        <w:t>Observation</w:t>
      </w:r>
      <w:r w:rsidRPr="00B93DAD">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B93DAD">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E0026F">
        <w:rPr>
          <w:rFonts w:ascii="Calibri" w:eastAsia="SimSun" w:hAnsi="Calibri"/>
          <w:i/>
          <w:iCs/>
          <w:sz w:val="22"/>
          <w:szCs w:val="22"/>
          <w:lang w:val="en-US" w:eastAsia="zh-TW"/>
        </w:rPr>
        <w:t xml:space="preserve">A Rel-19 </w:t>
      </w:r>
      <w:r w:rsidR="003B6AD8">
        <w:rPr>
          <w:rFonts w:ascii="Calibri" w:eastAsia="SimSun" w:hAnsi="Calibri"/>
          <w:i/>
          <w:iCs/>
          <w:sz w:val="22"/>
          <w:szCs w:val="22"/>
          <w:lang w:val="en-US" w:eastAsia="zh-TW"/>
        </w:rPr>
        <w:t xml:space="preserve">NES-capable </w:t>
      </w:r>
      <w:r w:rsidRPr="00E0026F">
        <w:rPr>
          <w:rFonts w:ascii="Calibri" w:eastAsia="SimSun" w:hAnsi="Calibri"/>
          <w:i/>
          <w:iCs/>
          <w:sz w:val="22"/>
          <w:szCs w:val="22"/>
          <w:lang w:val="en-US" w:eastAsia="zh-TW"/>
        </w:rPr>
        <w:t>UE expects Cell A to become a NES cell if the Cell A transmits its own UL WUS configuration.</w:t>
      </w:r>
      <w:r>
        <w:rPr>
          <w:rFonts w:ascii="Calibri" w:eastAsia="SimSun" w:hAnsi="Calibri"/>
          <w:i/>
          <w:iCs/>
          <w:sz w:val="22"/>
          <w:szCs w:val="22"/>
          <w:lang w:val="en-US" w:eastAsia="zh-TW"/>
        </w:rPr>
        <w:t xml:space="preserve"> </w:t>
      </w:r>
    </w:p>
    <w:p w14:paraId="34267EC5" w14:textId="68AE251A" w:rsidR="009D2C56" w:rsidRPr="00977ABF" w:rsidRDefault="0018625F" w:rsidP="00BB2CD3">
      <w:pPr>
        <w:spacing w:before="60" w:after="60" w:line="288" w:lineRule="auto"/>
        <w:jc w:val="both"/>
        <w:rPr>
          <w:rFonts w:eastAsia="Malgun Gothic" w:cs="Batang"/>
          <w:sz w:val="22"/>
          <w:szCs w:val="22"/>
          <w:lang w:eastAsia="en-US"/>
        </w:rPr>
      </w:pPr>
      <w:r>
        <w:rPr>
          <w:rFonts w:eastAsia="Malgun Gothic" w:cs="Batang"/>
          <w:sz w:val="22"/>
          <w:szCs w:val="22"/>
          <w:lang w:val="en-US" w:eastAsia="en-US"/>
        </w:rPr>
        <w:br/>
      </w:r>
      <w:r w:rsidR="0092676E">
        <w:rPr>
          <w:rFonts w:eastAsia="Malgun Gothic" w:cs="Batang"/>
          <w:sz w:val="22"/>
          <w:szCs w:val="22"/>
          <w:lang w:eastAsia="en-US"/>
        </w:rPr>
        <w:t>One remaining issue may appear depending on the scenario when the switch happens. From standard point of view, with this agreement there is no restriction for any Cell A to become a NES Cell, even for the case when it is the only cell providing coverage to the UEs that are camped in the cell (for example nighttime when capacity layer is switched OFF and coverage layer is kept ON).</w:t>
      </w:r>
      <w:r w:rsidR="00857B65">
        <w:rPr>
          <w:rFonts w:eastAsia="Malgun Gothic" w:cs="Batang"/>
          <w:sz w:val="22"/>
          <w:szCs w:val="22"/>
          <w:lang w:eastAsia="en-US"/>
        </w:rPr>
        <w:t xml:space="preserve"> In this </w:t>
      </w:r>
      <w:r w:rsidR="00637777">
        <w:rPr>
          <w:rFonts w:eastAsia="Malgun Gothic" w:cs="Batang"/>
          <w:sz w:val="22"/>
          <w:szCs w:val="22"/>
          <w:lang w:eastAsia="en-US"/>
        </w:rPr>
        <w:t>single cell scenario, it would be important to prevent</w:t>
      </w:r>
      <w:r w:rsidR="00E57B5E">
        <w:rPr>
          <w:rFonts w:eastAsia="Malgun Gothic" w:cs="Batang"/>
          <w:sz w:val="22"/>
          <w:szCs w:val="22"/>
          <w:lang w:eastAsia="en-US"/>
        </w:rPr>
        <w:t xml:space="preserve"> a</w:t>
      </w:r>
      <w:r w:rsidR="00637777">
        <w:rPr>
          <w:rFonts w:eastAsia="Malgun Gothic" w:cs="Batang"/>
          <w:sz w:val="22"/>
          <w:szCs w:val="22"/>
          <w:lang w:eastAsia="en-US"/>
        </w:rPr>
        <w:t xml:space="preserve"> </w:t>
      </w:r>
      <w:r w:rsidR="00E57B5E">
        <w:rPr>
          <w:rFonts w:eastAsia="Malgun Gothic" w:cs="Batang"/>
          <w:sz w:val="22"/>
          <w:szCs w:val="22"/>
          <w:lang w:eastAsia="en-US"/>
        </w:rPr>
        <w:t>Cell A to become NES</w:t>
      </w:r>
      <w:r w:rsidR="00790AB7">
        <w:rPr>
          <w:rFonts w:eastAsia="Malgun Gothic" w:cs="Batang"/>
          <w:sz w:val="22"/>
          <w:szCs w:val="22"/>
          <w:lang w:eastAsia="en-US"/>
        </w:rPr>
        <w:t xml:space="preserve"> Cell </w:t>
      </w:r>
      <w:r w:rsidR="006B0E50">
        <w:rPr>
          <w:rFonts w:eastAsia="Malgun Gothic" w:cs="Batang"/>
          <w:sz w:val="22"/>
          <w:szCs w:val="22"/>
          <w:lang w:eastAsia="en-US"/>
        </w:rPr>
        <w:t xml:space="preserve">to avoid the creation of coverage holes, </w:t>
      </w:r>
      <w:r w:rsidR="002F5695">
        <w:rPr>
          <w:rFonts w:eastAsia="Malgun Gothic" w:cs="Batang"/>
          <w:sz w:val="22"/>
          <w:szCs w:val="22"/>
          <w:lang w:eastAsia="en-US"/>
        </w:rPr>
        <w:t>for UEs trying to access the cell</w:t>
      </w:r>
      <w:r w:rsidR="006B0E50">
        <w:rPr>
          <w:rFonts w:eastAsia="Malgun Gothic" w:cs="Batang"/>
          <w:sz w:val="22"/>
          <w:szCs w:val="22"/>
          <w:lang w:eastAsia="en-US"/>
        </w:rPr>
        <w:t>.</w:t>
      </w:r>
      <w:r w:rsidR="00E240EF">
        <w:rPr>
          <w:rFonts w:eastAsia="Malgun Gothic" w:cs="Batang"/>
          <w:sz w:val="22"/>
          <w:szCs w:val="22"/>
          <w:lang w:eastAsia="en-US"/>
        </w:rPr>
        <w:t xml:space="preserve"> S</w:t>
      </w:r>
      <w:r w:rsidR="00452180">
        <w:rPr>
          <w:rFonts w:eastAsia="Malgun Gothic" w:cs="Batang"/>
          <w:sz w:val="22"/>
          <w:szCs w:val="22"/>
          <w:lang w:eastAsia="en-US"/>
        </w:rPr>
        <w:t xml:space="preserve">o, in these scenarios, </w:t>
      </w:r>
      <w:r w:rsidR="00DA6879">
        <w:rPr>
          <w:rFonts w:eastAsia="Malgun Gothic" w:cs="Batang"/>
          <w:sz w:val="22"/>
          <w:szCs w:val="22"/>
          <w:lang w:eastAsia="en-US"/>
        </w:rPr>
        <w:t>when a</w:t>
      </w:r>
      <w:r w:rsidR="00452180">
        <w:rPr>
          <w:rFonts w:eastAsia="Malgun Gothic" w:cs="Batang"/>
          <w:sz w:val="22"/>
          <w:szCs w:val="22"/>
          <w:lang w:eastAsia="en-US"/>
        </w:rPr>
        <w:t xml:space="preserve"> Cell A becom</w:t>
      </w:r>
      <w:r w:rsidR="00DA6879">
        <w:rPr>
          <w:rFonts w:eastAsia="Malgun Gothic" w:cs="Batang"/>
          <w:sz w:val="22"/>
          <w:szCs w:val="22"/>
          <w:lang w:eastAsia="en-US"/>
        </w:rPr>
        <w:t>es</w:t>
      </w:r>
      <w:r w:rsidR="00452180">
        <w:rPr>
          <w:rFonts w:eastAsia="Malgun Gothic" w:cs="Batang"/>
          <w:sz w:val="22"/>
          <w:szCs w:val="22"/>
          <w:lang w:eastAsia="en-US"/>
        </w:rPr>
        <w:t xml:space="preserve"> NES Cell</w:t>
      </w:r>
      <w:r w:rsidR="002668EC">
        <w:rPr>
          <w:rFonts w:eastAsia="Malgun Gothic" w:cs="Batang"/>
          <w:sz w:val="22"/>
          <w:szCs w:val="22"/>
          <w:lang w:eastAsia="en-US"/>
        </w:rPr>
        <w:t xml:space="preserve">, </w:t>
      </w:r>
      <w:r w:rsidR="00452180">
        <w:rPr>
          <w:rFonts w:eastAsia="Malgun Gothic" w:cs="Batang"/>
          <w:sz w:val="22"/>
          <w:szCs w:val="22"/>
          <w:lang w:eastAsia="en-US"/>
        </w:rPr>
        <w:t xml:space="preserve">upon the transmission of UL WUS by </w:t>
      </w:r>
      <w:r w:rsidR="00E20F86">
        <w:rPr>
          <w:rFonts w:eastAsia="Malgun Gothic" w:cs="Batang"/>
          <w:sz w:val="22"/>
          <w:szCs w:val="22"/>
          <w:lang w:eastAsia="en-US"/>
        </w:rPr>
        <w:t>Rel-19</w:t>
      </w:r>
      <w:r w:rsidR="00452180">
        <w:rPr>
          <w:rFonts w:eastAsia="Malgun Gothic" w:cs="Batang"/>
          <w:sz w:val="22"/>
          <w:szCs w:val="22"/>
          <w:lang w:eastAsia="en-US"/>
        </w:rPr>
        <w:t xml:space="preserve"> UEs</w:t>
      </w:r>
      <w:r w:rsidR="002F5695">
        <w:rPr>
          <w:rFonts w:eastAsia="Malgun Gothic" w:cs="Batang"/>
          <w:sz w:val="22"/>
          <w:szCs w:val="22"/>
          <w:lang w:eastAsia="en-US"/>
        </w:rPr>
        <w:t xml:space="preserve"> that were camping already in the cell</w:t>
      </w:r>
      <w:r w:rsidR="00452180">
        <w:rPr>
          <w:rFonts w:eastAsia="Malgun Gothic" w:cs="Batang"/>
          <w:sz w:val="22"/>
          <w:szCs w:val="22"/>
          <w:lang w:eastAsia="en-US"/>
        </w:rPr>
        <w:t xml:space="preserve">, </w:t>
      </w:r>
      <w:r w:rsidR="008F58F0">
        <w:rPr>
          <w:rFonts w:eastAsia="Malgun Gothic" w:cs="Batang"/>
          <w:sz w:val="22"/>
          <w:szCs w:val="22"/>
          <w:lang w:eastAsia="en-US"/>
        </w:rPr>
        <w:t>it would be important that th</w:t>
      </w:r>
      <w:r w:rsidR="001D64BB">
        <w:rPr>
          <w:rFonts w:eastAsia="Malgun Gothic" w:cs="Batang"/>
          <w:sz w:val="22"/>
          <w:szCs w:val="22"/>
          <w:lang w:eastAsia="en-US"/>
        </w:rPr>
        <w:t>is cell</w:t>
      </w:r>
      <w:r w:rsidR="008F58F0">
        <w:rPr>
          <w:rFonts w:eastAsia="Malgun Gothic" w:cs="Batang"/>
          <w:sz w:val="22"/>
          <w:szCs w:val="22"/>
          <w:lang w:eastAsia="en-US"/>
        </w:rPr>
        <w:t xml:space="preserve"> falls back to </w:t>
      </w:r>
      <w:r w:rsidR="001D64BB">
        <w:rPr>
          <w:rFonts w:eastAsia="Malgun Gothic" w:cs="Batang"/>
          <w:sz w:val="22"/>
          <w:szCs w:val="22"/>
          <w:lang w:eastAsia="en-US"/>
        </w:rPr>
        <w:t>being a Cell A and</w:t>
      </w:r>
      <w:r w:rsidR="008F58F0">
        <w:rPr>
          <w:rFonts w:eastAsia="Malgun Gothic" w:cs="Batang"/>
          <w:sz w:val="22"/>
          <w:szCs w:val="22"/>
          <w:lang w:eastAsia="en-US"/>
        </w:rPr>
        <w:t xml:space="preserve"> transmitting its own SIB1 as before</w:t>
      </w:r>
      <w:r w:rsidR="002668EC">
        <w:rPr>
          <w:rFonts w:eastAsia="Malgun Gothic" w:cs="Batang"/>
          <w:sz w:val="22"/>
          <w:szCs w:val="22"/>
          <w:lang w:eastAsia="en-US"/>
        </w:rPr>
        <w:t xml:space="preserve">, </w:t>
      </w:r>
      <w:r w:rsidR="00840206">
        <w:rPr>
          <w:rFonts w:eastAsia="Malgun Gothic" w:cs="Batang"/>
          <w:sz w:val="22"/>
          <w:szCs w:val="22"/>
          <w:lang w:eastAsia="en-US"/>
        </w:rPr>
        <w:t>rather than</w:t>
      </w:r>
      <w:r w:rsidR="002668EC">
        <w:rPr>
          <w:rFonts w:eastAsia="Malgun Gothic" w:cs="Batang"/>
          <w:sz w:val="22"/>
          <w:szCs w:val="22"/>
          <w:lang w:eastAsia="en-US"/>
        </w:rPr>
        <w:t xml:space="preserve"> transmit OD-SIB1</w:t>
      </w:r>
      <w:r w:rsidR="00840206">
        <w:rPr>
          <w:rFonts w:eastAsia="Malgun Gothic" w:cs="Batang"/>
          <w:sz w:val="22"/>
          <w:szCs w:val="22"/>
          <w:lang w:eastAsia="en-US"/>
        </w:rPr>
        <w:t xml:space="preserve"> as NES Cell</w:t>
      </w:r>
      <w:r w:rsidR="008F58F0">
        <w:rPr>
          <w:rFonts w:eastAsia="Malgun Gothic" w:cs="Batang"/>
          <w:sz w:val="22"/>
          <w:szCs w:val="22"/>
          <w:lang w:eastAsia="en-US"/>
        </w:rPr>
        <w:t>.</w:t>
      </w:r>
      <w:r w:rsidR="00977ABF">
        <w:rPr>
          <w:rFonts w:eastAsia="Malgun Gothic" w:cs="Batang"/>
          <w:sz w:val="22"/>
          <w:szCs w:val="22"/>
          <w:lang w:eastAsia="en-US"/>
        </w:rPr>
        <w:t xml:space="preserve"> Alternatively, it should be captured that </w:t>
      </w:r>
      <w:r w:rsidR="00977ABF">
        <w:t>t</w:t>
      </w:r>
      <w:r w:rsidR="00977ABF" w:rsidRPr="00977ABF">
        <w:rPr>
          <w:rFonts w:eastAsia="Malgun Gothic" w:cs="Batang"/>
          <w:sz w:val="22"/>
          <w:szCs w:val="22"/>
          <w:lang w:eastAsia="en-US"/>
        </w:rPr>
        <w:t xml:space="preserve">he </w:t>
      </w:r>
      <w:proofErr w:type="spellStart"/>
      <w:r w:rsidR="00977ABF" w:rsidRPr="00977ABF">
        <w:rPr>
          <w:rFonts w:eastAsia="Malgun Gothic" w:cs="Batang"/>
          <w:sz w:val="22"/>
          <w:szCs w:val="22"/>
          <w:lang w:eastAsia="en-US"/>
        </w:rPr>
        <w:t>gNB</w:t>
      </w:r>
      <w:proofErr w:type="spellEnd"/>
      <w:r w:rsidR="00977ABF" w:rsidRPr="00977ABF">
        <w:rPr>
          <w:rFonts w:eastAsia="Malgun Gothic" w:cs="Batang"/>
          <w:sz w:val="22"/>
          <w:szCs w:val="22"/>
          <w:lang w:eastAsia="en-US"/>
        </w:rPr>
        <w:t xml:space="preserve"> should not switch to NES mode without ensuring that it will not lead to service </w:t>
      </w:r>
      <w:r w:rsidR="00977ABF" w:rsidRPr="00977ABF">
        <w:rPr>
          <w:rFonts w:eastAsia="Malgun Gothic" w:cs="Batang"/>
          <w:sz w:val="22"/>
          <w:szCs w:val="22"/>
          <w:lang w:eastAsia="en-US"/>
        </w:rPr>
        <w:lastRenderedPageBreak/>
        <w:t>degradation for the UEs under its coverage.</w:t>
      </w:r>
      <w:r w:rsidR="00977ABF">
        <w:rPr>
          <w:rFonts w:eastAsia="Malgun Gothic" w:cs="Batang"/>
          <w:sz w:val="22"/>
          <w:szCs w:val="22"/>
          <w:lang w:eastAsia="en-US"/>
        </w:rPr>
        <w:t xml:space="preserve">  We would like to bring this into discussion </w:t>
      </w:r>
      <w:proofErr w:type="gramStart"/>
      <w:r w:rsidR="00977ABF">
        <w:rPr>
          <w:rFonts w:eastAsia="Malgun Gothic" w:cs="Batang"/>
          <w:sz w:val="22"/>
          <w:szCs w:val="22"/>
          <w:lang w:eastAsia="en-US"/>
        </w:rPr>
        <w:t>and also</w:t>
      </w:r>
      <w:proofErr w:type="gramEnd"/>
      <w:r w:rsidR="00977ABF">
        <w:rPr>
          <w:rFonts w:eastAsia="Malgun Gothic" w:cs="Batang"/>
          <w:sz w:val="22"/>
          <w:szCs w:val="22"/>
          <w:lang w:eastAsia="en-US"/>
        </w:rPr>
        <w:t xml:space="preserve"> how to capture in specification (as usually </w:t>
      </w:r>
      <w:proofErr w:type="spellStart"/>
      <w:r w:rsidR="00977ABF">
        <w:rPr>
          <w:rFonts w:eastAsia="Malgun Gothic" w:cs="Batang"/>
          <w:sz w:val="22"/>
          <w:szCs w:val="22"/>
          <w:lang w:eastAsia="en-US"/>
        </w:rPr>
        <w:t>gNB</w:t>
      </w:r>
      <w:proofErr w:type="spellEnd"/>
      <w:r w:rsidR="00977ABF">
        <w:rPr>
          <w:rFonts w:eastAsia="Malgun Gothic" w:cs="Batang"/>
          <w:sz w:val="22"/>
          <w:szCs w:val="22"/>
          <w:lang w:eastAsia="en-US"/>
        </w:rPr>
        <w:t xml:space="preserve"> behaviour is not specified), for example an alternative would be by adding Stage 2 (TS 38.300) text</w:t>
      </w:r>
      <w:r w:rsidR="00977ABF" w:rsidRPr="00977ABF">
        <w:t xml:space="preserve"> </w:t>
      </w:r>
      <w:r w:rsidR="00977ABF">
        <w:t xml:space="preserve">describing the behaviour above </w:t>
      </w:r>
    </w:p>
    <w:p w14:paraId="19257998" w14:textId="77777777" w:rsidR="00F511F6" w:rsidRPr="00977ABF" w:rsidRDefault="00F511F6" w:rsidP="00BB2CD3">
      <w:pPr>
        <w:jc w:val="both"/>
        <w:rPr>
          <w:rFonts w:ascii="Calibri" w:eastAsia="SimSun" w:hAnsi="Calibri"/>
          <w:b/>
          <w:bCs/>
          <w:i/>
          <w:iCs/>
          <w:sz w:val="22"/>
          <w:szCs w:val="22"/>
          <w:lang w:eastAsia="zh-TW"/>
        </w:rPr>
      </w:pPr>
    </w:p>
    <w:p w14:paraId="37E880DF" w14:textId="70EE0878" w:rsidR="00BB2CD3" w:rsidRDefault="00F511F6" w:rsidP="00BB2CD3">
      <w:pPr>
        <w:jc w:val="both"/>
        <w:rPr>
          <w:rFonts w:ascii="Calibri" w:eastAsia="SimSun" w:hAnsi="Calibri"/>
          <w:i/>
          <w:iCs/>
          <w:sz w:val="22"/>
          <w:szCs w:val="22"/>
          <w:lang w:val="en-US" w:eastAsia="zh-TW"/>
        </w:rPr>
      </w:pPr>
      <w:bookmarkStart w:id="2" w:name="_Hlk189739082"/>
      <w:r>
        <w:rPr>
          <w:rFonts w:ascii="Calibri" w:eastAsia="SimSun" w:hAnsi="Calibri"/>
          <w:b/>
          <w:bCs/>
          <w:i/>
          <w:iCs/>
          <w:sz w:val="22"/>
          <w:szCs w:val="22"/>
          <w:lang w:val="en-US" w:eastAsia="zh-TW"/>
        </w:rPr>
        <w:t>Proposal</w:t>
      </w:r>
      <w:r w:rsidR="00BB2CD3" w:rsidRPr="008B6BD4">
        <w:rPr>
          <w:rFonts w:ascii="Calibri" w:eastAsia="SimSun" w:hAnsi="Calibri"/>
          <w:b/>
          <w:bCs/>
          <w:i/>
          <w:iCs/>
          <w:sz w:val="22"/>
          <w:szCs w:val="22"/>
          <w:lang w:val="en-US" w:eastAsia="zh-TW"/>
        </w:rPr>
        <w:t xml:space="preserve"> </w:t>
      </w:r>
      <w:r w:rsidR="00BB2CD3">
        <w:rPr>
          <w:rFonts w:ascii="Calibri" w:eastAsia="SimSun" w:hAnsi="Calibri"/>
          <w:b/>
          <w:bCs/>
          <w:i/>
          <w:iCs/>
          <w:sz w:val="22"/>
          <w:szCs w:val="22"/>
          <w:lang w:val="en-US" w:eastAsia="zh-TW"/>
        </w:rPr>
        <w:t>1</w:t>
      </w:r>
      <w:r w:rsidR="00BB2CD3" w:rsidRPr="008B6BD4">
        <w:rPr>
          <w:rFonts w:ascii="Calibri" w:eastAsia="SimSun" w:hAnsi="Calibri"/>
          <w:b/>
          <w:bCs/>
          <w:i/>
          <w:iCs/>
          <w:sz w:val="22"/>
          <w:szCs w:val="22"/>
          <w:lang w:val="en-US" w:eastAsia="zh-TW"/>
        </w:rPr>
        <w:t>:</w:t>
      </w:r>
      <w:r w:rsidR="00BB2CD3" w:rsidRPr="008B6BD4">
        <w:rPr>
          <w:rFonts w:ascii="Calibri" w:eastAsia="SimSun" w:hAnsi="Calibri"/>
          <w:i/>
          <w:iCs/>
          <w:sz w:val="22"/>
          <w:szCs w:val="22"/>
          <w:lang w:val="en-US" w:eastAsia="zh-TW"/>
        </w:rPr>
        <w:t xml:space="preserve"> </w:t>
      </w:r>
      <w:r w:rsidR="008F58F0">
        <w:rPr>
          <w:rFonts w:ascii="Calibri" w:eastAsia="SimSun" w:hAnsi="Calibri"/>
          <w:i/>
          <w:iCs/>
          <w:sz w:val="22"/>
          <w:szCs w:val="22"/>
          <w:lang w:val="en-US" w:eastAsia="zh-TW"/>
        </w:rPr>
        <w:t>For single-carrier scenario, when a Cell A switches to become</w:t>
      </w:r>
      <w:r w:rsidR="00080DB7">
        <w:rPr>
          <w:rFonts w:ascii="Calibri" w:eastAsia="SimSun" w:hAnsi="Calibri"/>
          <w:i/>
          <w:iCs/>
          <w:sz w:val="22"/>
          <w:szCs w:val="22"/>
          <w:lang w:val="en-US" w:eastAsia="zh-TW"/>
        </w:rPr>
        <w:t xml:space="preserve"> NES Cell, upon receiving UL WUS </w:t>
      </w:r>
      <w:r w:rsidR="009C4238">
        <w:rPr>
          <w:rFonts w:ascii="Calibri" w:eastAsia="SimSun" w:hAnsi="Calibri"/>
          <w:i/>
          <w:iCs/>
          <w:sz w:val="22"/>
          <w:szCs w:val="22"/>
          <w:lang w:val="en-US" w:eastAsia="zh-TW"/>
        </w:rPr>
        <w:t>it should fall back to become Cell A rather than sending OD-SIB1</w:t>
      </w:r>
      <w:r w:rsidR="00840206">
        <w:rPr>
          <w:rFonts w:ascii="Calibri" w:eastAsia="SimSun" w:hAnsi="Calibri"/>
          <w:i/>
          <w:iCs/>
          <w:sz w:val="22"/>
          <w:szCs w:val="22"/>
          <w:lang w:val="en-US" w:eastAsia="zh-TW"/>
        </w:rPr>
        <w:t xml:space="preserve"> as NES Cell</w:t>
      </w:r>
      <w:r w:rsidR="009C4238">
        <w:rPr>
          <w:rFonts w:ascii="Calibri" w:eastAsia="SimSun" w:hAnsi="Calibri"/>
          <w:i/>
          <w:iCs/>
          <w:sz w:val="22"/>
          <w:szCs w:val="22"/>
          <w:lang w:val="en-US" w:eastAsia="zh-TW"/>
        </w:rPr>
        <w:t>.</w:t>
      </w:r>
      <w:r w:rsidR="00977ABF">
        <w:rPr>
          <w:rFonts w:ascii="Calibri" w:eastAsia="SimSun" w:hAnsi="Calibri"/>
          <w:i/>
          <w:iCs/>
          <w:sz w:val="22"/>
          <w:szCs w:val="22"/>
          <w:lang w:val="en-US" w:eastAsia="zh-TW"/>
        </w:rPr>
        <w:t xml:space="preserve"> Alternatively, the </w:t>
      </w:r>
      <w:proofErr w:type="spellStart"/>
      <w:r w:rsidR="00977ABF" w:rsidRPr="00977ABF">
        <w:rPr>
          <w:rFonts w:ascii="Calibri" w:eastAsia="SimSun" w:hAnsi="Calibri"/>
          <w:i/>
          <w:iCs/>
          <w:sz w:val="22"/>
          <w:szCs w:val="22"/>
          <w:lang w:val="en-US" w:eastAsia="zh-TW"/>
        </w:rPr>
        <w:t>gNB</w:t>
      </w:r>
      <w:proofErr w:type="spellEnd"/>
      <w:r w:rsidR="00977ABF" w:rsidRPr="00977ABF">
        <w:rPr>
          <w:rFonts w:ascii="Calibri" w:eastAsia="SimSun" w:hAnsi="Calibri"/>
          <w:i/>
          <w:iCs/>
          <w:sz w:val="22"/>
          <w:szCs w:val="22"/>
          <w:lang w:val="en-US" w:eastAsia="zh-TW"/>
        </w:rPr>
        <w:t xml:space="preserve"> should not switch to NES mode without ensuring that it will not lead to service degradation for the UEs under its coverage</w:t>
      </w:r>
      <w:r w:rsidR="00977ABF">
        <w:rPr>
          <w:rFonts w:ascii="Calibri" w:eastAsia="SimSun" w:hAnsi="Calibri"/>
          <w:i/>
          <w:iCs/>
          <w:sz w:val="22"/>
          <w:szCs w:val="22"/>
          <w:lang w:val="en-US" w:eastAsia="zh-TW"/>
        </w:rPr>
        <w:t xml:space="preserve">. </w:t>
      </w:r>
    </w:p>
    <w:p w14:paraId="6AEB7857" w14:textId="4D033004" w:rsidR="00977ABF" w:rsidRPr="00977ABF" w:rsidRDefault="00977ABF" w:rsidP="00977ABF">
      <w:pPr>
        <w:pStyle w:val="ListParagraph"/>
        <w:numPr>
          <w:ilvl w:val="0"/>
          <w:numId w:val="46"/>
        </w:numPr>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FFS: Discuss how to capture this in specification, e.g. Stage 2 specification (TS 38.300).</w:t>
      </w:r>
    </w:p>
    <w:bookmarkEnd w:id="2"/>
    <w:p w14:paraId="6DA4B989" w14:textId="77777777" w:rsidR="00BB2CD3" w:rsidRDefault="00BB2CD3" w:rsidP="00BB2CD3">
      <w:pPr>
        <w:jc w:val="both"/>
        <w:rPr>
          <w:rFonts w:ascii="Calibri" w:eastAsia="SimSun" w:hAnsi="Calibri"/>
          <w:i/>
          <w:iCs/>
          <w:sz w:val="22"/>
          <w:szCs w:val="22"/>
          <w:lang w:val="en-US" w:eastAsia="zh-TW"/>
        </w:rPr>
      </w:pPr>
    </w:p>
    <w:p w14:paraId="76A51366" w14:textId="77777777" w:rsidR="00DB5163" w:rsidRDefault="00DB5163" w:rsidP="00CC761C">
      <w:pPr>
        <w:jc w:val="both"/>
        <w:rPr>
          <w:rFonts w:eastAsia="Malgun Gothic" w:cs="Batang"/>
          <w:sz w:val="22"/>
          <w:szCs w:val="22"/>
          <w:lang w:val="en-US" w:eastAsia="en-US"/>
        </w:rPr>
      </w:pPr>
    </w:p>
    <w:p w14:paraId="70F7B466" w14:textId="21E4062C" w:rsidR="005C479F" w:rsidRPr="004960D6" w:rsidRDefault="004960D6"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Conclusions</w:t>
      </w:r>
    </w:p>
    <w:p w14:paraId="69D08E16" w14:textId="77777777" w:rsidR="005C479F" w:rsidRPr="00A446F5" w:rsidRDefault="005C479F" w:rsidP="005C479F">
      <w:pPr>
        <w:jc w:val="both"/>
        <w:rPr>
          <w:sz w:val="22"/>
          <w:szCs w:val="18"/>
        </w:rPr>
      </w:pPr>
      <w:r w:rsidRPr="00A446F5">
        <w:rPr>
          <w:sz w:val="22"/>
          <w:szCs w:val="18"/>
        </w:rPr>
        <w:t xml:space="preserve">In this contribution, the following </w:t>
      </w:r>
      <w:r>
        <w:rPr>
          <w:sz w:val="22"/>
          <w:szCs w:val="18"/>
        </w:rPr>
        <w:t xml:space="preserve">observations and </w:t>
      </w:r>
      <w:r w:rsidRPr="00A446F5">
        <w:rPr>
          <w:sz w:val="22"/>
          <w:szCs w:val="18"/>
        </w:rPr>
        <w:t>proposals are made:</w:t>
      </w:r>
    </w:p>
    <w:p w14:paraId="36FE6688" w14:textId="77777777" w:rsidR="00D919A1" w:rsidRDefault="00D919A1" w:rsidP="00D919A1">
      <w:pPr>
        <w:jc w:val="both"/>
        <w:rPr>
          <w:rFonts w:ascii="Calibri" w:hAnsi="Calibri"/>
          <w:i/>
          <w:iCs/>
          <w:sz w:val="22"/>
          <w:szCs w:val="22"/>
          <w:lang w:eastAsia="zh-TW"/>
        </w:rPr>
      </w:pPr>
    </w:p>
    <w:p w14:paraId="5B0B3782" w14:textId="51272284" w:rsidR="00645F5F" w:rsidRDefault="009C4238" w:rsidP="00645F5F">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B93DAD">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B93DAD">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E0026F">
        <w:rPr>
          <w:rFonts w:ascii="Calibri" w:eastAsia="SimSun" w:hAnsi="Calibri"/>
          <w:i/>
          <w:iCs/>
          <w:sz w:val="22"/>
          <w:szCs w:val="22"/>
          <w:lang w:val="en-US" w:eastAsia="zh-TW"/>
        </w:rPr>
        <w:t>A Rel-19 UE expects Cell A to become a NES cell if the Cell A transmits its own UL WUS configuration.</w:t>
      </w:r>
    </w:p>
    <w:p w14:paraId="469A399C" w14:textId="77777777" w:rsidR="009C4238" w:rsidRDefault="009C4238" w:rsidP="00645F5F">
      <w:pPr>
        <w:jc w:val="both"/>
        <w:rPr>
          <w:rFonts w:ascii="Calibri" w:eastAsia="SimSun" w:hAnsi="Calibri"/>
          <w:b/>
          <w:bCs/>
          <w:i/>
          <w:iCs/>
          <w:sz w:val="22"/>
          <w:szCs w:val="22"/>
          <w:lang w:val="en-US" w:eastAsia="zh-TW"/>
        </w:rPr>
      </w:pPr>
    </w:p>
    <w:p w14:paraId="482351AE" w14:textId="77777777" w:rsidR="00977ABF" w:rsidRDefault="00977ABF" w:rsidP="00977ABF">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For single-carrier scenario, when a Cell A switches to become NES Cell, upon receiving UL WUS it should fall back to become Cell A rather than sending OD-SIB1 as NES Cell. Alternatively, the </w:t>
      </w:r>
      <w:proofErr w:type="spellStart"/>
      <w:r w:rsidRPr="00977ABF">
        <w:rPr>
          <w:rFonts w:ascii="Calibri" w:eastAsia="SimSun" w:hAnsi="Calibri"/>
          <w:i/>
          <w:iCs/>
          <w:sz w:val="22"/>
          <w:szCs w:val="22"/>
          <w:lang w:val="en-US" w:eastAsia="zh-TW"/>
        </w:rPr>
        <w:t>gNB</w:t>
      </w:r>
      <w:proofErr w:type="spellEnd"/>
      <w:r w:rsidRPr="00977ABF">
        <w:rPr>
          <w:rFonts w:ascii="Calibri" w:eastAsia="SimSun" w:hAnsi="Calibri"/>
          <w:i/>
          <w:iCs/>
          <w:sz w:val="22"/>
          <w:szCs w:val="22"/>
          <w:lang w:val="en-US" w:eastAsia="zh-TW"/>
        </w:rPr>
        <w:t xml:space="preserve"> should not switch to NES mode without ensuring that it will not lead to service degradation for the UEs under its coverage</w:t>
      </w:r>
      <w:r>
        <w:rPr>
          <w:rFonts w:ascii="Calibri" w:eastAsia="SimSun" w:hAnsi="Calibri"/>
          <w:i/>
          <w:iCs/>
          <w:sz w:val="22"/>
          <w:szCs w:val="22"/>
          <w:lang w:val="en-US" w:eastAsia="zh-TW"/>
        </w:rPr>
        <w:t xml:space="preserve">. </w:t>
      </w:r>
    </w:p>
    <w:p w14:paraId="0E015F00" w14:textId="77777777" w:rsidR="00977ABF" w:rsidRPr="00977ABF" w:rsidRDefault="00977ABF" w:rsidP="00977ABF">
      <w:pPr>
        <w:pStyle w:val="ListParagraph"/>
        <w:numPr>
          <w:ilvl w:val="0"/>
          <w:numId w:val="46"/>
        </w:numPr>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FFS: Discuss how to capture this in specification, e.g. Stage 2 specification (TS 38.300).</w:t>
      </w:r>
    </w:p>
    <w:p w14:paraId="2ADE54CE" w14:textId="00E46C98" w:rsidR="005C479F" w:rsidRPr="00CE303B" w:rsidRDefault="005C479F" w:rsidP="00D559EA">
      <w:pPr>
        <w:pStyle w:val="Heading1"/>
      </w:pPr>
      <w:r>
        <w:t>References</w:t>
      </w:r>
    </w:p>
    <w:p w14:paraId="593E1560" w14:textId="115167B3" w:rsidR="00F32085" w:rsidRDefault="003B6AD8" w:rsidP="003B6AD8">
      <w:pPr>
        <w:pStyle w:val="ListParagraph"/>
        <w:numPr>
          <w:ilvl w:val="0"/>
          <w:numId w:val="3"/>
        </w:numPr>
        <w:ind w:leftChars="0"/>
        <w:rPr>
          <w:sz w:val="22"/>
          <w:szCs w:val="18"/>
        </w:rPr>
      </w:pPr>
      <w:bookmarkStart w:id="3" w:name="_Ref158207853"/>
      <w:r w:rsidRPr="003B6AD8">
        <w:rPr>
          <w:sz w:val="22"/>
          <w:szCs w:val="18"/>
        </w:rPr>
        <w:t>RP-243297</w:t>
      </w:r>
      <w:r w:rsidR="005C479F" w:rsidRPr="0064659B">
        <w:rPr>
          <w:sz w:val="22"/>
          <w:szCs w:val="18"/>
        </w:rPr>
        <w:t xml:space="preserve">, </w:t>
      </w:r>
      <w:r w:rsidRPr="003B6AD8">
        <w:rPr>
          <w:sz w:val="22"/>
          <w:szCs w:val="18"/>
        </w:rPr>
        <w:t>Way forward on NES</w:t>
      </w:r>
      <w:r w:rsidR="005C479F" w:rsidRPr="0064659B">
        <w:rPr>
          <w:sz w:val="22"/>
          <w:szCs w:val="18"/>
        </w:rPr>
        <w:t xml:space="preserve">, </w:t>
      </w:r>
      <w:r>
        <w:rPr>
          <w:sz w:val="22"/>
          <w:szCs w:val="18"/>
        </w:rPr>
        <w:t>RAN2 Chair (Interdigital)</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161171">
        <w:rPr>
          <w:sz w:val="22"/>
          <w:szCs w:val="18"/>
        </w:rPr>
        <w:t>10</w:t>
      </w:r>
      <w:r>
        <w:rPr>
          <w:sz w:val="22"/>
          <w:szCs w:val="18"/>
        </w:rPr>
        <w:t>6</w:t>
      </w:r>
      <w:r w:rsidR="005C479F" w:rsidRPr="0064659B">
        <w:rPr>
          <w:sz w:val="22"/>
          <w:szCs w:val="18"/>
        </w:rPr>
        <w:t xml:space="preserve"> meeting</w:t>
      </w:r>
      <w:r>
        <w:rPr>
          <w:sz w:val="22"/>
          <w:szCs w:val="18"/>
        </w:rPr>
        <w:t>,</w:t>
      </w:r>
      <w:r w:rsidR="00745874" w:rsidRPr="00984080">
        <w:rPr>
          <w:sz w:val="22"/>
          <w:szCs w:val="18"/>
        </w:rPr>
        <w:t xml:space="preserve"> </w:t>
      </w:r>
      <w:r w:rsidR="005C479F" w:rsidRPr="00984080">
        <w:rPr>
          <w:sz w:val="22"/>
          <w:szCs w:val="18"/>
        </w:rPr>
        <w:t>202</w:t>
      </w:r>
      <w:r w:rsidR="00653120">
        <w:rPr>
          <w:sz w:val="22"/>
          <w:szCs w:val="18"/>
        </w:rPr>
        <w:t>4</w:t>
      </w:r>
      <w:r w:rsidR="005C479F" w:rsidRPr="00984080">
        <w:rPr>
          <w:sz w:val="22"/>
          <w:szCs w:val="18"/>
        </w:rPr>
        <w:t>.</w:t>
      </w:r>
      <w:bookmarkEnd w:id="3"/>
    </w:p>
    <w:p w14:paraId="2D4A1545" w14:textId="77777777" w:rsidR="00154F48" w:rsidRDefault="00154F48" w:rsidP="00154F48">
      <w:pPr>
        <w:rPr>
          <w:sz w:val="22"/>
          <w:szCs w:val="18"/>
        </w:rPr>
      </w:pPr>
    </w:p>
    <w:sectPr w:rsidR="00154F48"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2C930" w14:textId="77777777" w:rsidR="00891EBA" w:rsidRDefault="00891EBA" w:rsidP="005C479F">
      <w:r>
        <w:separator/>
      </w:r>
    </w:p>
  </w:endnote>
  <w:endnote w:type="continuationSeparator" w:id="0">
    <w:p w14:paraId="396D3B17" w14:textId="77777777" w:rsidR="00891EBA" w:rsidRDefault="00891EBA"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j-ea">
    <w:panose1 w:val="00000000000000000000"/>
    <w:charset w:val="00"/>
    <w:family w:val="roman"/>
    <w:notTrueType/>
    <w:pitch w:val="default"/>
  </w:font>
  <w:font w:name="+mj-cs">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6026F" w14:textId="77777777" w:rsidR="00363B6C" w:rsidRPr="00000924" w:rsidRDefault="00CA2DFE"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363B6C" w:rsidRDefault="00363B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3079C" w14:textId="77777777" w:rsidR="00891EBA" w:rsidRDefault="00891EBA" w:rsidP="005C479F">
      <w:r>
        <w:separator/>
      </w:r>
    </w:p>
  </w:footnote>
  <w:footnote w:type="continuationSeparator" w:id="0">
    <w:p w14:paraId="5794C3D5" w14:textId="77777777" w:rsidR="00891EBA" w:rsidRDefault="00891EBA"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2068A"/>
    <w:multiLevelType w:val="hybridMultilevel"/>
    <w:tmpl w:val="2E82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B9A47C7"/>
    <w:multiLevelType w:val="hybridMultilevel"/>
    <w:tmpl w:val="C166E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533C1"/>
    <w:multiLevelType w:val="hybridMultilevel"/>
    <w:tmpl w:val="40F69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0" w15:restartNumberingAfterBreak="0">
    <w:nsid w:val="288D5988"/>
    <w:multiLevelType w:val="multilevel"/>
    <w:tmpl w:val="71D09B9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99150DF"/>
    <w:multiLevelType w:val="hybridMultilevel"/>
    <w:tmpl w:val="69B48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6F290A"/>
    <w:multiLevelType w:val="hybridMultilevel"/>
    <w:tmpl w:val="2D62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ED37D2"/>
    <w:multiLevelType w:val="hybridMultilevel"/>
    <w:tmpl w:val="4560E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AF45EB"/>
    <w:multiLevelType w:val="hybridMultilevel"/>
    <w:tmpl w:val="98B499D6"/>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3B10DEF"/>
    <w:multiLevelType w:val="hybridMultilevel"/>
    <w:tmpl w:val="6270F390"/>
    <w:lvl w:ilvl="0" w:tplc="75303776">
      <w:start w:val="1"/>
      <w:numFmt w:val="bullet"/>
      <w:lvlText w:val=""/>
      <w:lvlJc w:val="left"/>
      <w:pPr>
        <w:tabs>
          <w:tab w:val="num" w:pos="720"/>
        </w:tabs>
        <w:ind w:left="720" w:hanging="360"/>
      </w:pPr>
      <w:rPr>
        <w:rFonts w:ascii="Symbol" w:hAnsi="Symbol" w:hint="default"/>
      </w:rPr>
    </w:lvl>
    <w:lvl w:ilvl="1" w:tplc="1B90D44A">
      <w:numFmt w:val="bullet"/>
      <w:lvlText w:val="•"/>
      <w:lvlJc w:val="left"/>
      <w:pPr>
        <w:tabs>
          <w:tab w:val="num" w:pos="1440"/>
        </w:tabs>
        <w:ind w:left="1440" w:hanging="360"/>
      </w:pPr>
      <w:rPr>
        <w:rFonts w:ascii="Arial" w:hAnsi="Arial" w:hint="default"/>
      </w:rPr>
    </w:lvl>
    <w:lvl w:ilvl="2" w:tplc="C5ACE4D2" w:tentative="1">
      <w:start w:val="1"/>
      <w:numFmt w:val="bullet"/>
      <w:lvlText w:val=""/>
      <w:lvlJc w:val="left"/>
      <w:pPr>
        <w:tabs>
          <w:tab w:val="num" w:pos="2160"/>
        </w:tabs>
        <w:ind w:left="2160" w:hanging="360"/>
      </w:pPr>
      <w:rPr>
        <w:rFonts w:ascii="Symbol" w:hAnsi="Symbol" w:hint="default"/>
      </w:rPr>
    </w:lvl>
    <w:lvl w:ilvl="3" w:tplc="D3A86F78" w:tentative="1">
      <w:start w:val="1"/>
      <w:numFmt w:val="bullet"/>
      <w:lvlText w:val=""/>
      <w:lvlJc w:val="left"/>
      <w:pPr>
        <w:tabs>
          <w:tab w:val="num" w:pos="2880"/>
        </w:tabs>
        <w:ind w:left="2880" w:hanging="360"/>
      </w:pPr>
      <w:rPr>
        <w:rFonts w:ascii="Symbol" w:hAnsi="Symbol" w:hint="default"/>
      </w:rPr>
    </w:lvl>
    <w:lvl w:ilvl="4" w:tplc="DD56C0F8" w:tentative="1">
      <w:start w:val="1"/>
      <w:numFmt w:val="bullet"/>
      <w:lvlText w:val=""/>
      <w:lvlJc w:val="left"/>
      <w:pPr>
        <w:tabs>
          <w:tab w:val="num" w:pos="3600"/>
        </w:tabs>
        <w:ind w:left="3600" w:hanging="360"/>
      </w:pPr>
      <w:rPr>
        <w:rFonts w:ascii="Symbol" w:hAnsi="Symbol" w:hint="default"/>
      </w:rPr>
    </w:lvl>
    <w:lvl w:ilvl="5" w:tplc="90AEEBF6" w:tentative="1">
      <w:start w:val="1"/>
      <w:numFmt w:val="bullet"/>
      <w:lvlText w:val=""/>
      <w:lvlJc w:val="left"/>
      <w:pPr>
        <w:tabs>
          <w:tab w:val="num" w:pos="4320"/>
        </w:tabs>
        <w:ind w:left="4320" w:hanging="360"/>
      </w:pPr>
      <w:rPr>
        <w:rFonts w:ascii="Symbol" w:hAnsi="Symbol" w:hint="default"/>
      </w:rPr>
    </w:lvl>
    <w:lvl w:ilvl="6" w:tplc="EEF866A0" w:tentative="1">
      <w:start w:val="1"/>
      <w:numFmt w:val="bullet"/>
      <w:lvlText w:val=""/>
      <w:lvlJc w:val="left"/>
      <w:pPr>
        <w:tabs>
          <w:tab w:val="num" w:pos="5040"/>
        </w:tabs>
        <w:ind w:left="5040" w:hanging="360"/>
      </w:pPr>
      <w:rPr>
        <w:rFonts w:ascii="Symbol" w:hAnsi="Symbol" w:hint="default"/>
      </w:rPr>
    </w:lvl>
    <w:lvl w:ilvl="7" w:tplc="5D20ECAE" w:tentative="1">
      <w:start w:val="1"/>
      <w:numFmt w:val="bullet"/>
      <w:lvlText w:val=""/>
      <w:lvlJc w:val="left"/>
      <w:pPr>
        <w:tabs>
          <w:tab w:val="num" w:pos="5760"/>
        </w:tabs>
        <w:ind w:left="5760" w:hanging="360"/>
      </w:pPr>
      <w:rPr>
        <w:rFonts w:ascii="Symbol" w:hAnsi="Symbol" w:hint="default"/>
      </w:rPr>
    </w:lvl>
    <w:lvl w:ilvl="8" w:tplc="54E8B99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4DB4122"/>
    <w:multiLevelType w:val="hybridMultilevel"/>
    <w:tmpl w:val="7EEED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C2C59"/>
    <w:multiLevelType w:val="hybridMultilevel"/>
    <w:tmpl w:val="F8CEA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004041"/>
    <w:multiLevelType w:val="hybridMultilevel"/>
    <w:tmpl w:val="6574ACEC"/>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6"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29" w15:restartNumberingAfterBreak="0">
    <w:nsid w:val="576502AE"/>
    <w:multiLevelType w:val="hybridMultilevel"/>
    <w:tmpl w:val="FB1A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61821305"/>
    <w:multiLevelType w:val="hybridMultilevel"/>
    <w:tmpl w:val="99109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7F8908CE"/>
    <w:multiLevelType w:val="hybridMultilevel"/>
    <w:tmpl w:val="EAE8485C"/>
    <w:lvl w:ilvl="0" w:tplc="6C0A3636">
      <w:start w:val="1"/>
      <w:numFmt w:val="bullet"/>
      <w:lvlText w:val=""/>
      <w:lvlJc w:val="left"/>
      <w:pPr>
        <w:tabs>
          <w:tab w:val="num" w:pos="720"/>
        </w:tabs>
        <w:ind w:left="720" w:hanging="360"/>
      </w:pPr>
      <w:rPr>
        <w:rFonts w:ascii="Symbol" w:hAnsi="Symbol" w:hint="default"/>
      </w:rPr>
    </w:lvl>
    <w:lvl w:ilvl="1" w:tplc="3F9A79E8">
      <w:numFmt w:val="bullet"/>
      <w:lvlText w:val="•"/>
      <w:lvlJc w:val="left"/>
      <w:pPr>
        <w:tabs>
          <w:tab w:val="num" w:pos="1440"/>
        </w:tabs>
        <w:ind w:left="1440" w:hanging="360"/>
      </w:pPr>
      <w:rPr>
        <w:rFonts w:ascii="Arial" w:hAnsi="Arial" w:hint="default"/>
      </w:rPr>
    </w:lvl>
    <w:lvl w:ilvl="2" w:tplc="1F1CD72C" w:tentative="1">
      <w:start w:val="1"/>
      <w:numFmt w:val="bullet"/>
      <w:lvlText w:val=""/>
      <w:lvlJc w:val="left"/>
      <w:pPr>
        <w:tabs>
          <w:tab w:val="num" w:pos="2160"/>
        </w:tabs>
        <w:ind w:left="2160" w:hanging="360"/>
      </w:pPr>
      <w:rPr>
        <w:rFonts w:ascii="Symbol" w:hAnsi="Symbol" w:hint="default"/>
      </w:rPr>
    </w:lvl>
    <w:lvl w:ilvl="3" w:tplc="3754F66A" w:tentative="1">
      <w:start w:val="1"/>
      <w:numFmt w:val="bullet"/>
      <w:lvlText w:val=""/>
      <w:lvlJc w:val="left"/>
      <w:pPr>
        <w:tabs>
          <w:tab w:val="num" w:pos="2880"/>
        </w:tabs>
        <w:ind w:left="2880" w:hanging="360"/>
      </w:pPr>
      <w:rPr>
        <w:rFonts w:ascii="Symbol" w:hAnsi="Symbol" w:hint="default"/>
      </w:rPr>
    </w:lvl>
    <w:lvl w:ilvl="4" w:tplc="C0D06CF8" w:tentative="1">
      <w:start w:val="1"/>
      <w:numFmt w:val="bullet"/>
      <w:lvlText w:val=""/>
      <w:lvlJc w:val="left"/>
      <w:pPr>
        <w:tabs>
          <w:tab w:val="num" w:pos="3600"/>
        </w:tabs>
        <w:ind w:left="3600" w:hanging="360"/>
      </w:pPr>
      <w:rPr>
        <w:rFonts w:ascii="Symbol" w:hAnsi="Symbol" w:hint="default"/>
      </w:rPr>
    </w:lvl>
    <w:lvl w:ilvl="5" w:tplc="D8D269EA" w:tentative="1">
      <w:start w:val="1"/>
      <w:numFmt w:val="bullet"/>
      <w:lvlText w:val=""/>
      <w:lvlJc w:val="left"/>
      <w:pPr>
        <w:tabs>
          <w:tab w:val="num" w:pos="4320"/>
        </w:tabs>
        <w:ind w:left="4320" w:hanging="360"/>
      </w:pPr>
      <w:rPr>
        <w:rFonts w:ascii="Symbol" w:hAnsi="Symbol" w:hint="default"/>
      </w:rPr>
    </w:lvl>
    <w:lvl w:ilvl="6" w:tplc="92183744" w:tentative="1">
      <w:start w:val="1"/>
      <w:numFmt w:val="bullet"/>
      <w:lvlText w:val=""/>
      <w:lvlJc w:val="left"/>
      <w:pPr>
        <w:tabs>
          <w:tab w:val="num" w:pos="5040"/>
        </w:tabs>
        <w:ind w:left="5040" w:hanging="360"/>
      </w:pPr>
      <w:rPr>
        <w:rFonts w:ascii="Symbol" w:hAnsi="Symbol" w:hint="default"/>
      </w:rPr>
    </w:lvl>
    <w:lvl w:ilvl="7" w:tplc="8440F3A4" w:tentative="1">
      <w:start w:val="1"/>
      <w:numFmt w:val="bullet"/>
      <w:lvlText w:val=""/>
      <w:lvlJc w:val="left"/>
      <w:pPr>
        <w:tabs>
          <w:tab w:val="num" w:pos="5760"/>
        </w:tabs>
        <w:ind w:left="5760" w:hanging="360"/>
      </w:pPr>
      <w:rPr>
        <w:rFonts w:ascii="Symbol" w:hAnsi="Symbol" w:hint="default"/>
      </w:rPr>
    </w:lvl>
    <w:lvl w:ilvl="8" w:tplc="62A0FD0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19"/>
  </w:num>
  <w:num w:numId="2" w16cid:durableId="277611871">
    <w:abstractNumId w:val="21"/>
  </w:num>
  <w:num w:numId="3" w16cid:durableId="791903899">
    <w:abstractNumId w:val="27"/>
  </w:num>
  <w:num w:numId="4" w16cid:durableId="1611475544">
    <w:abstractNumId w:val="18"/>
  </w:num>
  <w:num w:numId="5" w16cid:durableId="627126636">
    <w:abstractNumId w:val="35"/>
  </w:num>
  <w:num w:numId="6" w16cid:durableId="1140539022">
    <w:abstractNumId w:val="30"/>
  </w:num>
  <w:num w:numId="7" w16cid:durableId="813061350">
    <w:abstractNumId w:val="15"/>
  </w:num>
  <w:num w:numId="8" w16cid:durableId="1063144088">
    <w:abstractNumId w:val="42"/>
  </w:num>
  <w:num w:numId="9" w16cid:durableId="1061177737">
    <w:abstractNumId w:val="28"/>
  </w:num>
  <w:num w:numId="10" w16cid:durableId="880047692">
    <w:abstractNumId w:val="9"/>
  </w:num>
  <w:num w:numId="11" w16cid:durableId="1262445515">
    <w:abstractNumId w:val="14"/>
  </w:num>
  <w:num w:numId="12" w16cid:durableId="173958940">
    <w:abstractNumId w:val="15"/>
  </w:num>
  <w:num w:numId="13" w16cid:durableId="1895508695">
    <w:abstractNumId w:val="16"/>
  </w:num>
  <w:num w:numId="14" w16cid:durableId="806895552">
    <w:abstractNumId w:val="31"/>
  </w:num>
  <w:num w:numId="15" w16cid:durableId="989213866">
    <w:abstractNumId w:val="6"/>
  </w:num>
  <w:num w:numId="16" w16cid:durableId="156698901">
    <w:abstractNumId w:val="2"/>
  </w:num>
  <w:num w:numId="17" w16cid:durableId="1458329303">
    <w:abstractNumId w:val="38"/>
    <w:lvlOverride w:ilvl="0">
      <w:startOverride w:val="1"/>
    </w:lvlOverride>
    <w:lvlOverride w:ilvl="1"/>
    <w:lvlOverride w:ilvl="2"/>
    <w:lvlOverride w:ilvl="3"/>
    <w:lvlOverride w:ilvl="4"/>
    <w:lvlOverride w:ilvl="5"/>
    <w:lvlOverride w:ilvl="6"/>
    <w:lvlOverride w:ilvl="7"/>
    <w:lvlOverride w:ilvl="8"/>
  </w:num>
  <w:num w:numId="18" w16cid:durableId="380441481">
    <w:abstractNumId w:val="1"/>
  </w:num>
  <w:num w:numId="19" w16cid:durableId="1365323522">
    <w:abstractNumId w:val="20"/>
  </w:num>
  <w:num w:numId="20" w16cid:durableId="1831944048">
    <w:abstractNumId w:val="36"/>
  </w:num>
  <w:num w:numId="21" w16cid:durableId="259143051">
    <w:abstractNumId w:val="13"/>
  </w:num>
  <w:num w:numId="22" w16cid:durableId="126705208">
    <w:abstractNumId w:val="34"/>
  </w:num>
  <w:num w:numId="23" w16cid:durableId="245191070">
    <w:abstractNumId w:val="33"/>
  </w:num>
  <w:num w:numId="24" w16cid:durableId="1894732804">
    <w:abstractNumId w:val="29"/>
  </w:num>
  <w:num w:numId="25" w16cid:durableId="2032219090">
    <w:abstractNumId w:val="25"/>
  </w:num>
  <w:num w:numId="26" w16cid:durableId="747582965">
    <w:abstractNumId w:val="23"/>
  </w:num>
  <w:num w:numId="27" w16cid:durableId="610864323">
    <w:abstractNumId w:val="17"/>
  </w:num>
  <w:num w:numId="28" w16cid:durableId="1894849465">
    <w:abstractNumId w:val="32"/>
  </w:num>
  <w:num w:numId="29" w16cid:durableId="2147158951">
    <w:abstractNumId w:val="26"/>
  </w:num>
  <w:num w:numId="30" w16cid:durableId="1206983669">
    <w:abstractNumId w:val="37"/>
  </w:num>
  <w:num w:numId="31" w16cid:durableId="180122851">
    <w:abstractNumId w:val="8"/>
  </w:num>
  <w:num w:numId="32" w16cid:durableId="135612554">
    <w:abstractNumId w:val="3"/>
  </w:num>
  <w:num w:numId="33" w16cid:durableId="1897743608">
    <w:abstractNumId w:val="12"/>
  </w:num>
  <w:num w:numId="34" w16cid:durableId="859852002">
    <w:abstractNumId w:val="24"/>
  </w:num>
  <w:num w:numId="35" w16cid:durableId="214700939">
    <w:abstractNumId w:val="0"/>
  </w:num>
  <w:num w:numId="36" w16cid:durableId="1677415223">
    <w:abstractNumId w:val="33"/>
  </w:num>
  <w:num w:numId="37" w16cid:durableId="416437947">
    <w:abstractNumId w:val="38"/>
    <w:lvlOverride w:ilvl="0">
      <w:startOverride w:val="1"/>
    </w:lvlOverride>
    <w:lvlOverride w:ilvl="1"/>
    <w:lvlOverride w:ilvl="2"/>
    <w:lvlOverride w:ilvl="3"/>
    <w:lvlOverride w:ilvl="4"/>
    <w:lvlOverride w:ilvl="5"/>
    <w:lvlOverride w:ilvl="6"/>
    <w:lvlOverride w:ilvl="7"/>
    <w:lvlOverride w:ilvl="8"/>
  </w:num>
  <w:num w:numId="38" w16cid:durableId="1969579453">
    <w:abstractNumId w:val="40"/>
  </w:num>
  <w:num w:numId="39" w16cid:durableId="1318341320">
    <w:abstractNumId w:val="11"/>
  </w:num>
  <w:num w:numId="40" w16cid:durableId="264850813">
    <w:abstractNumId w:val="4"/>
  </w:num>
  <w:num w:numId="41" w16cid:durableId="1305966925">
    <w:abstractNumId w:val="10"/>
  </w:num>
  <w:num w:numId="42" w16cid:durableId="18959716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8735758">
    <w:abstractNumId w:val="7"/>
  </w:num>
  <w:num w:numId="44" w16cid:durableId="1984505716">
    <w:abstractNumId w:val="22"/>
  </w:num>
  <w:num w:numId="45" w16cid:durableId="957102231">
    <w:abstractNumId w:val="41"/>
  </w:num>
  <w:num w:numId="46" w16cid:durableId="17928979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3345"/>
    <w:rsid w:val="00006B54"/>
    <w:rsid w:val="000072A4"/>
    <w:rsid w:val="00012116"/>
    <w:rsid w:val="00015605"/>
    <w:rsid w:val="0001648A"/>
    <w:rsid w:val="00016CCF"/>
    <w:rsid w:val="00017832"/>
    <w:rsid w:val="00020136"/>
    <w:rsid w:val="000327AB"/>
    <w:rsid w:val="00036FDB"/>
    <w:rsid w:val="0003751A"/>
    <w:rsid w:val="000436B4"/>
    <w:rsid w:val="000466F4"/>
    <w:rsid w:val="00047744"/>
    <w:rsid w:val="000511FA"/>
    <w:rsid w:val="0007114F"/>
    <w:rsid w:val="000775A5"/>
    <w:rsid w:val="00080677"/>
    <w:rsid w:val="00080DB7"/>
    <w:rsid w:val="000827AC"/>
    <w:rsid w:val="000834FF"/>
    <w:rsid w:val="000838A9"/>
    <w:rsid w:val="00086496"/>
    <w:rsid w:val="00094FDE"/>
    <w:rsid w:val="00096771"/>
    <w:rsid w:val="000A0007"/>
    <w:rsid w:val="000A4CC0"/>
    <w:rsid w:val="000A4E3E"/>
    <w:rsid w:val="000A68AB"/>
    <w:rsid w:val="000B159D"/>
    <w:rsid w:val="000B1F84"/>
    <w:rsid w:val="000C7AE7"/>
    <w:rsid w:val="000D1066"/>
    <w:rsid w:val="000E4ADB"/>
    <w:rsid w:val="000F700B"/>
    <w:rsid w:val="00100E69"/>
    <w:rsid w:val="00103469"/>
    <w:rsid w:val="00103789"/>
    <w:rsid w:val="00105AC3"/>
    <w:rsid w:val="00107D99"/>
    <w:rsid w:val="00110373"/>
    <w:rsid w:val="00116D8E"/>
    <w:rsid w:val="001321E4"/>
    <w:rsid w:val="00133077"/>
    <w:rsid w:val="00133F1F"/>
    <w:rsid w:val="001345DF"/>
    <w:rsid w:val="00134D3B"/>
    <w:rsid w:val="00136468"/>
    <w:rsid w:val="0015094F"/>
    <w:rsid w:val="00151563"/>
    <w:rsid w:val="00151F94"/>
    <w:rsid w:val="0015418B"/>
    <w:rsid w:val="00154F48"/>
    <w:rsid w:val="00154F84"/>
    <w:rsid w:val="00161171"/>
    <w:rsid w:val="00164805"/>
    <w:rsid w:val="001814EC"/>
    <w:rsid w:val="0018160C"/>
    <w:rsid w:val="001837FC"/>
    <w:rsid w:val="00183E7F"/>
    <w:rsid w:val="0018625F"/>
    <w:rsid w:val="001925B1"/>
    <w:rsid w:val="001930FC"/>
    <w:rsid w:val="00194150"/>
    <w:rsid w:val="00194F2E"/>
    <w:rsid w:val="001B3E2B"/>
    <w:rsid w:val="001B5F9C"/>
    <w:rsid w:val="001C1141"/>
    <w:rsid w:val="001C3DAC"/>
    <w:rsid w:val="001D0920"/>
    <w:rsid w:val="001D38CB"/>
    <w:rsid w:val="001D64BB"/>
    <w:rsid w:val="001D7CC0"/>
    <w:rsid w:val="001E438D"/>
    <w:rsid w:val="001E693B"/>
    <w:rsid w:val="001E780E"/>
    <w:rsid w:val="001F124E"/>
    <w:rsid w:val="001F2C2D"/>
    <w:rsid w:val="001F3F67"/>
    <w:rsid w:val="001F482B"/>
    <w:rsid w:val="002029F5"/>
    <w:rsid w:val="0020419C"/>
    <w:rsid w:val="002064EC"/>
    <w:rsid w:val="00212B75"/>
    <w:rsid w:val="00213B58"/>
    <w:rsid w:val="002154D0"/>
    <w:rsid w:val="00216E01"/>
    <w:rsid w:val="00221E78"/>
    <w:rsid w:val="002235F8"/>
    <w:rsid w:val="002306D2"/>
    <w:rsid w:val="00241E10"/>
    <w:rsid w:val="0024231E"/>
    <w:rsid w:val="0024338B"/>
    <w:rsid w:val="00244812"/>
    <w:rsid w:val="00253654"/>
    <w:rsid w:val="00261A18"/>
    <w:rsid w:val="002668EC"/>
    <w:rsid w:val="0027329C"/>
    <w:rsid w:val="002738D4"/>
    <w:rsid w:val="002766AC"/>
    <w:rsid w:val="0028057F"/>
    <w:rsid w:val="002A43C7"/>
    <w:rsid w:val="002A5375"/>
    <w:rsid w:val="002B4BC8"/>
    <w:rsid w:val="002C0090"/>
    <w:rsid w:val="002C0AA3"/>
    <w:rsid w:val="002C0B3F"/>
    <w:rsid w:val="002C1386"/>
    <w:rsid w:val="002C1A88"/>
    <w:rsid w:val="002C286D"/>
    <w:rsid w:val="002C4E63"/>
    <w:rsid w:val="002C5D04"/>
    <w:rsid w:val="002C70D9"/>
    <w:rsid w:val="002D4DE7"/>
    <w:rsid w:val="002E34B3"/>
    <w:rsid w:val="002E643B"/>
    <w:rsid w:val="002F5695"/>
    <w:rsid w:val="002F5A32"/>
    <w:rsid w:val="002F5DE0"/>
    <w:rsid w:val="002F6DCC"/>
    <w:rsid w:val="00300D87"/>
    <w:rsid w:val="00301162"/>
    <w:rsid w:val="003053FA"/>
    <w:rsid w:val="00315874"/>
    <w:rsid w:val="00317FFB"/>
    <w:rsid w:val="00322E58"/>
    <w:rsid w:val="0032465C"/>
    <w:rsid w:val="00326000"/>
    <w:rsid w:val="00331E11"/>
    <w:rsid w:val="0033212E"/>
    <w:rsid w:val="0033274E"/>
    <w:rsid w:val="00337883"/>
    <w:rsid w:val="00342D96"/>
    <w:rsid w:val="00343690"/>
    <w:rsid w:val="003463E5"/>
    <w:rsid w:val="00347E9F"/>
    <w:rsid w:val="0035294C"/>
    <w:rsid w:val="00357350"/>
    <w:rsid w:val="003605DA"/>
    <w:rsid w:val="00363B6C"/>
    <w:rsid w:val="003742CD"/>
    <w:rsid w:val="00375422"/>
    <w:rsid w:val="00381B98"/>
    <w:rsid w:val="00383B66"/>
    <w:rsid w:val="00383C6A"/>
    <w:rsid w:val="00383E3B"/>
    <w:rsid w:val="0038606C"/>
    <w:rsid w:val="003865DC"/>
    <w:rsid w:val="00395DBF"/>
    <w:rsid w:val="0039740D"/>
    <w:rsid w:val="003B0552"/>
    <w:rsid w:val="003B547F"/>
    <w:rsid w:val="003B5927"/>
    <w:rsid w:val="003B5B79"/>
    <w:rsid w:val="003B6AD8"/>
    <w:rsid w:val="003E2E0B"/>
    <w:rsid w:val="003E6F08"/>
    <w:rsid w:val="003F14B0"/>
    <w:rsid w:val="00400C7F"/>
    <w:rsid w:val="00417208"/>
    <w:rsid w:val="00420553"/>
    <w:rsid w:val="00422712"/>
    <w:rsid w:val="00424A2D"/>
    <w:rsid w:val="004271BE"/>
    <w:rsid w:val="00427AC9"/>
    <w:rsid w:val="00432F4F"/>
    <w:rsid w:val="00443C1F"/>
    <w:rsid w:val="00452180"/>
    <w:rsid w:val="00453B27"/>
    <w:rsid w:val="00455BE0"/>
    <w:rsid w:val="00473514"/>
    <w:rsid w:val="0047370D"/>
    <w:rsid w:val="00481685"/>
    <w:rsid w:val="00482A16"/>
    <w:rsid w:val="004854B5"/>
    <w:rsid w:val="00486B70"/>
    <w:rsid w:val="00486C6E"/>
    <w:rsid w:val="0049195B"/>
    <w:rsid w:val="004960D6"/>
    <w:rsid w:val="004A03BB"/>
    <w:rsid w:val="004B6985"/>
    <w:rsid w:val="004B7139"/>
    <w:rsid w:val="004D674C"/>
    <w:rsid w:val="004D69C2"/>
    <w:rsid w:val="004E1F58"/>
    <w:rsid w:val="004E2940"/>
    <w:rsid w:val="004E2DBC"/>
    <w:rsid w:val="004E45BD"/>
    <w:rsid w:val="004E5025"/>
    <w:rsid w:val="004E68E2"/>
    <w:rsid w:val="004E69E6"/>
    <w:rsid w:val="004E75DA"/>
    <w:rsid w:val="004F1D26"/>
    <w:rsid w:val="004F1D7E"/>
    <w:rsid w:val="004F519E"/>
    <w:rsid w:val="00503B50"/>
    <w:rsid w:val="00504DF4"/>
    <w:rsid w:val="005103CD"/>
    <w:rsid w:val="00513AE9"/>
    <w:rsid w:val="00520242"/>
    <w:rsid w:val="0052273A"/>
    <w:rsid w:val="00530BE0"/>
    <w:rsid w:val="00534015"/>
    <w:rsid w:val="00544A87"/>
    <w:rsid w:val="00547DAB"/>
    <w:rsid w:val="00551799"/>
    <w:rsid w:val="00554922"/>
    <w:rsid w:val="00554AC8"/>
    <w:rsid w:val="00560A49"/>
    <w:rsid w:val="005627F6"/>
    <w:rsid w:val="00563EF5"/>
    <w:rsid w:val="00566CAB"/>
    <w:rsid w:val="00576B94"/>
    <w:rsid w:val="00576F4E"/>
    <w:rsid w:val="005A25CE"/>
    <w:rsid w:val="005A4411"/>
    <w:rsid w:val="005A6696"/>
    <w:rsid w:val="005A7F13"/>
    <w:rsid w:val="005B37F4"/>
    <w:rsid w:val="005B3DED"/>
    <w:rsid w:val="005B71F9"/>
    <w:rsid w:val="005C0B3D"/>
    <w:rsid w:val="005C23BF"/>
    <w:rsid w:val="005C479F"/>
    <w:rsid w:val="005C6B1D"/>
    <w:rsid w:val="005D4857"/>
    <w:rsid w:val="005D754C"/>
    <w:rsid w:val="005E184E"/>
    <w:rsid w:val="005E56E1"/>
    <w:rsid w:val="005F18CD"/>
    <w:rsid w:val="0060670B"/>
    <w:rsid w:val="00606D11"/>
    <w:rsid w:val="00611CA1"/>
    <w:rsid w:val="00613EC6"/>
    <w:rsid w:val="00621143"/>
    <w:rsid w:val="00623B76"/>
    <w:rsid w:val="00630ECD"/>
    <w:rsid w:val="006331EC"/>
    <w:rsid w:val="00633F9A"/>
    <w:rsid w:val="00636B8E"/>
    <w:rsid w:val="00637777"/>
    <w:rsid w:val="006424F6"/>
    <w:rsid w:val="006456C5"/>
    <w:rsid w:val="00645949"/>
    <w:rsid w:val="00645F5F"/>
    <w:rsid w:val="0064707C"/>
    <w:rsid w:val="00647B83"/>
    <w:rsid w:val="00653120"/>
    <w:rsid w:val="00653734"/>
    <w:rsid w:val="00660A65"/>
    <w:rsid w:val="00662CA1"/>
    <w:rsid w:val="006707ED"/>
    <w:rsid w:val="006710F1"/>
    <w:rsid w:val="00676163"/>
    <w:rsid w:val="006829CD"/>
    <w:rsid w:val="00684C90"/>
    <w:rsid w:val="006858B0"/>
    <w:rsid w:val="006A01E4"/>
    <w:rsid w:val="006B0E50"/>
    <w:rsid w:val="006B2A42"/>
    <w:rsid w:val="006B71F8"/>
    <w:rsid w:val="006C0E81"/>
    <w:rsid w:val="006C6CDC"/>
    <w:rsid w:val="006D2F8B"/>
    <w:rsid w:val="006D338C"/>
    <w:rsid w:val="006D594F"/>
    <w:rsid w:val="006E0767"/>
    <w:rsid w:val="006E267F"/>
    <w:rsid w:val="006E3812"/>
    <w:rsid w:val="006E3999"/>
    <w:rsid w:val="006F3F46"/>
    <w:rsid w:val="00711734"/>
    <w:rsid w:val="007151E6"/>
    <w:rsid w:val="00717817"/>
    <w:rsid w:val="00717D39"/>
    <w:rsid w:val="00725268"/>
    <w:rsid w:val="007258EF"/>
    <w:rsid w:val="00735D78"/>
    <w:rsid w:val="00736887"/>
    <w:rsid w:val="00745874"/>
    <w:rsid w:val="00755B26"/>
    <w:rsid w:val="00763C8B"/>
    <w:rsid w:val="00767F09"/>
    <w:rsid w:val="00770474"/>
    <w:rsid w:val="007739E0"/>
    <w:rsid w:val="00784534"/>
    <w:rsid w:val="00787244"/>
    <w:rsid w:val="007905BC"/>
    <w:rsid w:val="00790AB7"/>
    <w:rsid w:val="00795FCC"/>
    <w:rsid w:val="007A1A2A"/>
    <w:rsid w:val="007A41F2"/>
    <w:rsid w:val="007A484B"/>
    <w:rsid w:val="007B2001"/>
    <w:rsid w:val="007B5810"/>
    <w:rsid w:val="007C1337"/>
    <w:rsid w:val="007D072E"/>
    <w:rsid w:val="007D1176"/>
    <w:rsid w:val="007D196D"/>
    <w:rsid w:val="007D4338"/>
    <w:rsid w:val="007D5A33"/>
    <w:rsid w:val="007E492C"/>
    <w:rsid w:val="007E665E"/>
    <w:rsid w:val="007F08D4"/>
    <w:rsid w:val="007F729B"/>
    <w:rsid w:val="00805B85"/>
    <w:rsid w:val="00807108"/>
    <w:rsid w:val="00807967"/>
    <w:rsid w:val="00823559"/>
    <w:rsid w:val="00825B52"/>
    <w:rsid w:val="008277D9"/>
    <w:rsid w:val="00830844"/>
    <w:rsid w:val="0083284A"/>
    <w:rsid w:val="00840206"/>
    <w:rsid w:val="00844EDF"/>
    <w:rsid w:val="00845A46"/>
    <w:rsid w:val="00845B30"/>
    <w:rsid w:val="00845CF9"/>
    <w:rsid w:val="00852138"/>
    <w:rsid w:val="00852B3F"/>
    <w:rsid w:val="008575CB"/>
    <w:rsid w:val="00857B65"/>
    <w:rsid w:val="008600C6"/>
    <w:rsid w:val="0087225D"/>
    <w:rsid w:val="008915F0"/>
    <w:rsid w:val="00891EBA"/>
    <w:rsid w:val="008A613C"/>
    <w:rsid w:val="008A770B"/>
    <w:rsid w:val="008A7899"/>
    <w:rsid w:val="008B1640"/>
    <w:rsid w:val="008B2681"/>
    <w:rsid w:val="008B3F0B"/>
    <w:rsid w:val="008B6BD4"/>
    <w:rsid w:val="008D04F0"/>
    <w:rsid w:val="008D4276"/>
    <w:rsid w:val="008E05FD"/>
    <w:rsid w:val="008E4B61"/>
    <w:rsid w:val="008E771E"/>
    <w:rsid w:val="008F1290"/>
    <w:rsid w:val="008F14DD"/>
    <w:rsid w:val="008F58F0"/>
    <w:rsid w:val="008F66B8"/>
    <w:rsid w:val="00901EA0"/>
    <w:rsid w:val="00906928"/>
    <w:rsid w:val="00910B55"/>
    <w:rsid w:val="00911E10"/>
    <w:rsid w:val="009140EC"/>
    <w:rsid w:val="00921243"/>
    <w:rsid w:val="0092676E"/>
    <w:rsid w:val="00927522"/>
    <w:rsid w:val="009407CA"/>
    <w:rsid w:val="00947054"/>
    <w:rsid w:val="0095069A"/>
    <w:rsid w:val="0095357D"/>
    <w:rsid w:val="00957BDC"/>
    <w:rsid w:val="0096294E"/>
    <w:rsid w:val="00967DB8"/>
    <w:rsid w:val="00976197"/>
    <w:rsid w:val="00977ABF"/>
    <w:rsid w:val="0098251E"/>
    <w:rsid w:val="009829E4"/>
    <w:rsid w:val="009837D5"/>
    <w:rsid w:val="00983E47"/>
    <w:rsid w:val="00984080"/>
    <w:rsid w:val="009857EB"/>
    <w:rsid w:val="00985C35"/>
    <w:rsid w:val="009901E4"/>
    <w:rsid w:val="0099237D"/>
    <w:rsid w:val="009924B3"/>
    <w:rsid w:val="009A061A"/>
    <w:rsid w:val="009A1B85"/>
    <w:rsid w:val="009A305C"/>
    <w:rsid w:val="009A46F7"/>
    <w:rsid w:val="009A7629"/>
    <w:rsid w:val="009B187D"/>
    <w:rsid w:val="009B55CA"/>
    <w:rsid w:val="009C4238"/>
    <w:rsid w:val="009C4EBF"/>
    <w:rsid w:val="009C5AE8"/>
    <w:rsid w:val="009C65DF"/>
    <w:rsid w:val="009C6C28"/>
    <w:rsid w:val="009D2A0B"/>
    <w:rsid w:val="009D2C56"/>
    <w:rsid w:val="009D39DA"/>
    <w:rsid w:val="009D54A6"/>
    <w:rsid w:val="009D61D9"/>
    <w:rsid w:val="009D65F8"/>
    <w:rsid w:val="009E0469"/>
    <w:rsid w:val="009F0C0C"/>
    <w:rsid w:val="009F377C"/>
    <w:rsid w:val="00A00F52"/>
    <w:rsid w:val="00A04933"/>
    <w:rsid w:val="00A06BD8"/>
    <w:rsid w:val="00A0775D"/>
    <w:rsid w:val="00A1133A"/>
    <w:rsid w:val="00A11FC7"/>
    <w:rsid w:val="00A13656"/>
    <w:rsid w:val="00A2047C"/>
    <w:rsid w:val="00A2746A"/>
    <w:rsid w:val="00A31C1C"/>
    <w:rsid w:val="00A337EF"/>
    <w:rsid w:val="00A34DEE"/>
    <w:rsid w:val="00A40D1B"/>
    <w:rsid w:val="00A44721"/>
    <w:rsid w:val="00A46468"/>
    <w:rsid w:val="00A61679"/>
    <w:rsid w:val="00A669B3"/>
    <w:rsid w:val="00A70109"/>
    <w:rsid w:val="00A716CE"/>
    <w:rsid w:val="00A74D67"/>
    <w:rsid w:val="00A80AF4"/>
    <w:rsid w:val="00A83246"/>
    <w:rsid w:val="00A83594"/>
    <w:rsid w:val="00A846CE"/>
    <w:rsid w:val="00A92C93"/>
    <w:rsid w:val="00A955A8"/>
    <w:rsid w:val="00A96B44"/>
    <w:rsid w:val="00AA5532"/>
    <w:rsid w:val="00AA5E1C"/>
    <w:rsid w:val="00AC30CB"/>
    <w:rsid w:val="00AC65BC"/>
    <w:rsid w:val="00AD275D"/>
    <w:rsid w:val="00AE1410"/>
    <w:rsid w:val="00AE5C89"/>
    <w:rsid w:val="00AE5D7F"/>
    <w:rsid w:val="00AF252D"/>
    <w:rsid w:val="00AF37A9"/>
    <w:rsid w:val="00B00303"/>
    <w:rsid w:val="00B03AED"/>
    <w:rsid w:val="00B07785"/>
    <w:rsid w:val="00B10CD0"/>
    <w:rsid w:val="00B11179"/>
    <w:rsid w:val="00B1495F"/>
    <w:rsid w:val="00B2391E"/>
    <w:rsid w:val="00B243F2"/>
    <w:rsid w:val="00B25E2E"/>
    <w:rsid w:val="00B26FEC"/>
    <w:rsid w:val="00B27A9A"/>
    <w:rsid w:val="00B359FD"/>
    <w:rsid w:val="00B455DF"/>
    <w:rsid w:val="00B47957"/>
    <w:rsid w:val="00B50CF4"/>
    <w:rsid w:val="00B51EB0"/>
    <w:rsid w:val="00B61EEF"/>
    <w:rsid w:val="00B62153"/>
    <w:rsid w:val="00B62F18"/>
    <w:rsid w:val="00B67966"/>
    <w:rsid w:val="00B71958"/>
    <w:rsid w:val="00B76086"/>
    <w:rsid w:val="00B803B9"/>
    <w:rsid w:val="00B8788E"/>
    <w:rsid w:val="00B90C84"/>
    <w:rsid w:val="00B91A98"/>
    <w:rsid w:val="00B93A9B"/>
    <w:rsid w:val="00B93DAD"/>
    <w:rsid w:val="00B95C50"/>
    <w:rsid w:val="00BA01CC"/>
    <w:rsid w:val="00BA046A"/>
    <w:rsid w:val="00BA5283"/>
    <w:rsid w:val="00BA5961"/>
    <w:rsid w:val="00BA5AD1"/>
    <w:rsid w:val="00BB2CD3"/>
    <w:rsid w:val="00BB41A8"/>
    <w:rsid w:val="00BB783A"/>
    <w:rsid w:val="00BC22E1"/>
    <w:rsid w:val="00BC7D8B"/>
    <w:rsid w:val="00BD2BA7"/>
    <w:rsid w:val="00BD3D8A"/>
    <w:rsid w:val="00BD7BCC"/>
    <w:rsid w:val="00BE611C"/>
    <w:rsid w:val="00BF075A"/>
    <w:rsid w:val="00BF35B3"/>
    <w:rsid w:val="00BF6011"/>
    <w:rsid w:val="00C00D06"/>
    <w:rsid w:val="00C07907"/>
    <w:rsid w:val="00C12269"/>
    <w:rsid w:val="00C164A9"/>
    <w:rsid w:val="00C21E25"/>
    <w:rsid w:val="00C24DDB"/>
    <w:rsid w:val="00C27981"/>
    <w:rsid w:val="00C429BD"/>
    <w:rsid w:val="00C468A4"/>
    <w:rsid w:val="00C47DE5"/>
    <w:rsid w:val="00C57C49"/>
    <w:rsid w:val="00C740EE"/>
    <w:rsid w:val="00C849B4"/>
    <w:rsid w:val="00C85572"/>
    <w:rsid w:val="00C86770"/>
    <w:rsid w:val="00C86A0F"/>
    <w:rsid w:val="00C86B13"/>
    <w:rsid w:val="00C87A02"/>
    <w:rsid w:val="00C93AAE"/>
    <w:rsid w:val="00C94856"/>
    <w:rsid w:val="00C96CF3"/>
    <w:rsid w:val="00CA2DFE"/>
    <w:rsid w:val="00CA3781"/>
    <w:rsid w:val="00CA5E1F"/>
    <w:rsid w:val="00CA7BEE"/>
    <w:rsid w:val="00CB24A9"/>
    <w:rsid w:val="00CC381D"/>
    <w:rsid w:val="00CC650B"/>
    <w:rsid w:val="00CC761C"/>
    <w:rsid w:val="00CE7795"/>
    <w:rsid w:val="00CF5DAB"/>
    <w:rsid w:val="00D01359"/>
    <w:rsid w:val="00D04C41"/>
    <w:rsid w:val="00D05A94"/>
    <w:rsid w:val="00D1200F"/>
    <w:rsid w:val="00D2096F"/>
    <w:rsid w:val="00D4176B"/>
    <w:rsid w:val="00D45558"/>
    <w:rsid w:val="00D45AFB"/>
    <w:rsid w:val="00D46C8E"/>
    <w:rsid w:val="00D52BE1"/>
    <w:rsid w:val="00D559EA"/>
    <w:rsid w:val="00D5799C"/>
    <w:rsid w:val="00D57FE9"/>
    <w:rsid w:val="00D60689"/>
    <w:rsid w:val="00D61628"/>
    <w:rsid w:val="00D63227"/>
    <w:rsid w:val="00D67FE5"/>
    <w:rsid w:val="00D77884"/>
    <w:rsid w:val="00D77B6D"/>
    <w:rsid w:val="00D86108"/>
    <w:rsid w:val="00D919A1"/>
    <w:rsid w:val="00D979EE"/>
    <w:rsid w:val="00DA6879"/>
    <w:rsid w:val="00DA692D"/>
    <w:rsid w:val="00DA693D"/>
    <w:rsid w:val="00DB046E"/>
    <w:rsid w:val="00DB0E0F"/>
    <w:rsid w:val="00DB5163"/>
    <w:rsid w:val="00DD0D69"/>
    <w:rsid w:val="00DD6C14"/>
    <w:rsid w:val="00DD7DEA"/>
    <w:rsid w:val="00DE0450"/>
    <w:rsid w:val="00DE21AA"/>
    <w:rsid w:val="00DE700C"/>
    <w:rsid w:val="00E00124"/>
    <w:rsid w:val="00E0026F"/>
    <w:rsid w:val="00E015AC"/>
    <w:rsid w:val="00E06468"/>
    <w:rsid w:val="00E0688E"/>
    <w:rsid w:val="00E1388A"/>
    <w:rsid w:val="00E147C2"/>
    <w:rsid w:val="00E20F6D"/>
    <w:rsid w:val="00E20F86"/>
    <w:rsid w:val="00E214F4"/>
    <w:rsid w:val="00E240EF"/>
    <w:rsid w:val="00E26E6A"/>
    <w:rsid w:val="00E37641"/>
    <w:rsid w:val="00E429F2"/>
    <w:rsid w:val="00E51238"/>
    <w:rsid w:val="00E57B5E"/>
    <w:rsid w:val="00E631CA"/>
    <w:rsid w:val="00E67D5C"/>
    <w:rsid w:val="00E71A9C"/>
    <w:rsid w:val="00E807A9"/>
    <w:rsid w:val="00E84441"/>
    <w:rsid w:val="00E95005"/>
    <w:rsid w:val="00E95BCF"/>
    <w:rsid w:val="00E96D34"/>
    <w:rsid w:val="00EA54E9"/>
    <w:rsid w:val="00EA75A2"/>
    <w:rsid w:val="00EA7C5A"/>
    <w:rsid w:val="00EB0504"/>
    <w:rsid w:val="00EB0A7B"/>
    <w:rsid w:val="00EB3E47"/>
    <w:rsid w:val="00EC440F"/>
    <w:rsid w:val="00EC5288"/>
    <w:rsid w:val="00EC6B9B"/>
    <w:rsid w:val="00EE45F2"/>
    <w:rsid w:val="00EE7A72"/>
    <w:rsid w:val="00EF25A5"/>
    <w:rsid w:val="00EF6E04"/>
    <w:rsid w:val="00F0025F"/>
    <w:rsid w:val="00F068AC"/>
    <w:rsid w:val="00F107E2"/>
    <w:rsid w:val="00F11A48"/>
    <w:rsid w:val="00F30F2D"/>
    <w:rsid w:val="00F313C1"/>
    <w:rsid w:val="00F32085"/>
    <w:rsid w:val="00F35246"/>
    <w:rsid w:val="00F358E8"/>
    <w:rsid w:val="00F35A0B"/>
    <w:rsid w:val="00F36286"/>
    <w:rsid w:val="00F412DD"/>
    <w:rsid w:val="00F42DD1"/>
    <w:rsid w:val="00F4387C"/>
    <w:rsid w:val="00F43F18"/>
    <w:rsid w:val="00F50632"/>
    <w:rsid w:val="00F511F6"/>
    <w:rsid w:val="00F54481"/>
    <w:rsid w:val="00F74673"/>
    <w:rsid w:val="00F76981"/>
    <w:rsid w:val="00F8215F"/>
    <w:rsid w:val="00F85923"/>
    <w:rsid w:val="00F85B32"/>
    <w:rsid w:val="00F8620B"/>
    <w:rsid w:val="00F86C64"/>
    <w:rsid w:val="00F94DA1"/>
    <w:rsid w:val="00F97C4C"/>
    <w:rsid w:val="00FB39EF"/>
    <w:rsid w:val="00FB42BC"/>
    <w:rsid w:val="00FB48D0"/>
    <w:rsid w:val="00FB74CA"/>
    <w:rsid w:val="00FB7A48"/>
    <w:rsid w:val="00FC6B15"/>
    <w:rsid w:val="00FD2F84"/>
    <w:rsid w:val="00FD44AE"/>
    <w:rsid w:val="00FD7237"/>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ABF"/>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aliases w:val="TableGrid"/>
    <w:basedOn w:val="TableNormal"/>
    <w:uiPriority w:val="5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99"/>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semiHidden/>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paragraph" w:customStyle="1" w:styleId="Doc-text2">
    <w:name w:val="Doc-text2"/>
    <w:basedOn w:val="Normal"/>
    <w:link w:val="Doc-text2Char"/>
    <w:qFormat/>
    <w:rsid w:val="00EF25A5"/>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EF25A5"/>
    <w:rPr>
      <w:rFonts w:ascii="Arial" w:eastAsia="MS Mincho" w:hAnsi="Arial" w:cs="Times New Roman"/>
      <w:sz w:val="20"/>
      <w:szCs w:val="24"/>
      <w:lang w:eastAsia="en-GB"/>
    </w:rPr>
  </w:style>
  <w:style w:type="character" w:styleId="UnresolvedMention">
    <w:name w:val="Unresolved Mention"/>
    <w:basedOn w:val="DefaultParagraphFont"/>
    <w:uiPriority w:val="99"/>
    <w:semiHidden/>
    <w:unhideWhenUsed/>
    <w:rsid w:val="00CB2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78210318">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4614104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53879491">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94603572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142964375">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78966323">
      <w:bodyDiv w:val="1"/>
      <w:marLeft w:val="0"/>
      <w:marRight w:val="0"/>
      <w:marTop w:val="0"/>
      <w:marBottom w:val="0"/>
      <w:divBdr>
        <w:top w:val="none" w:sz="0" w:space="0" w:color="auto"/>
        <w:left w:val="none" w:sz="0" w:space="0" w:color="auto"/>
        <w:bottom w:val="none" w:sz="0" w:space="0" w:color="auto"/>
        <w:right w:val="none" w:sz="0" w:space="0" w:color="auto"/>
      </w:divBdr>
    </w:div>
    <w:div w:id="1388802671">
      <w:bodyDiv w:val="1"/>
      <w:marLeft w:val="0"/>
      <w:marRight w:val="0"/>
      <w:marTop w:val="0"/>
      <w:marBottom w:val="0"/>
      <w:divBdr>
        <w:top w:val="none" w:sz="0" w:space="0" w:color="auto"/>
        <w:left w:val="none" w:sz="0" w:space="0" w:color="auto"/>
        <w:bottom w:val="none" w:sz="0" w:space="0" w:color="auto"/>
        <w:right w:val="none" w:sz="0" w:space="0" w:color="auto"/>
      </w:divBdr>
      <w:divsChild>
        <w:div w:id="454638606">
          <w:marLeft w:val="590"/>
          <w:marRight w:val="0"/>
          <w:marTop w:val="134"/>
          <w:marBottom w:val="0"/>
          <w:divBdr>
            <w:top w:val="none" w:sz="0" w:space="0" w:color="auto"/>
            <w:left w:val="none" w:sz="0" w:space="0" w:color="auto"/>
            <w:bottom w:val="none" w:sz="0" w:space="0" w:color="auto"/>
            <w:right w:val="none" w:sz="0" w:space="0" w:color="auto"/>
          </w:divBdr>
        </w:div>
        <w:div w:id="2058314852">
          <w:marLeft w:val="1267"/>
          <w:marRight w:val="0"/>
          <w:marTop w:val="114"/>
          <w:marBottom w:val="0"/>
          <w:divBdr>
            <w:top w:val="none" w:sz="0" w:space="0" w:color="auto"/>
            <w:left w:val="none" w:sz="0" w:space="0" w:color="auto"/>
            <w:bottom w:val="none" w:sz="0" w:space="0" w:color="auto"/>
            <w:right w:val="none" w:sz="0" w:space="0" w:color="auto"/>
          </w:divBdr>
        </w:div>
        <w:div w:id="1941600624">
          <w:marLeft w:val="1267"/>
          <w:marRight w:val="0"/>
          <w:marTop w:val="114"/>
          <w:marBottom w:val="0"/>
          <w:divBdr>
            <w:top w:val="none" w:sz="0" w:space="0" w:color="auto"/>
            <w:left w:val="none" w:sz="0" w:space="0" w:color="auto"/>
            <w:bottom w:val="none" w:sz="0" w:space="0" w:color="auto"/>
            <w:right w:val="none" w:sz="0" w:space="0" w:color="auto"/>
          </w:divBdr>
        </w:div>
        <w:div w:id="451242428">
          <w:marLeft w:val="1267"/>
          <w:marRight w:val="0"/>
          <w:marTop w:val="114"/>
          <w:marBottom w:val="0"/>
          <w:divBdr>
            <w:top w:val="none" w:sz="0" w:space="0" w:color="auto"/>
            <w:left w:val="none" w:sz="0" w:space="0" w:color="auto"/>
            <w:bottom w:val="none" w:sz="0" w:space="0" w:color="auto"/>
            <w:right w:val="none" w:sz="0" w:space="0" w:color="auto"/>
          </w:divBdr>
        </w:div>
        <w:div w:id="348335436">
          <w:marLeft w:val="590"/>
          <w:marRight w:val="0"/>
          <w:marTop w:val="134"/>
          <w:marBottom w:val="0"/>
          <w:divBdr>
            <w:top w:val="none" w:sz="0" w:space="0" w:color="auto"/>
            <w:left w:val="none" w:sz="0" w:space="0" w:color="auto"/>
            <w:bottom w:val="none" w:sz="0" w:space="0" w:color="auto"/>
            <w:right w:val="none" w:sz="0" w:space="0" w:color="auto"/>
          </w:divBdr>
        </w:div>
        <w:div w:id="621420865">
          <w:marLeft w:val="1267"/>
          <w:marRight w:val="0"/>
          <w:marTop w:val="114"/>
          <w:marBottom w:val="0"/>
          <w:divBdr>
            <w:top w:val="none" w:sz="0" w:space="0" w:color="auto"/>
            <w:left w:val="none" w:sz="0" w:space="0" w:color="auto"/>
            <w:bottom w:val="none" w:sz="0" w:space="0" w:color="auto"/>
            <w:right w:val="none" w:sz="0" w:space="0" w:color="auto"/>
          </w:divBdr>
        </w:div>
        <w:div w:id="174852259">
          <w:marLeft w:val="1267"/>
          <w:marRight w:val="0"/>
          <w:marTop w:val="114"/>
          <w:marBottom w:val="0"/>
          <w:divBdr>
            <w:top w:val="none" w:sz="0" w:space="0" w:color="auto"/>
            <w:left w:val="none" w:sz="0" w:space="0" w:color="auto"/>
            <w:bottom w:val="none" w:sz="0" w:space="0" w:color="auto"/>
            <w:right w:val="none" w:sz="0" w:space="0" w:color="auto"/>
          </w:divBdr>
        </w:div>
      </w:divsChild>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3455692">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20959012">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76925600">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05877127">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3596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3</cp:revision>
  <dcterms:created xsi:type="dcterms:W3CDTF">2025-02-06T12:58:00Z</dcterms:created>
  <dcterms:modified xsi:type="dcterms:W3CDTF">2025-02-07T12:53:00Z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